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bidi w:val="0"/>
      </w:pPr>
      <w:r>
        <w:rPr>
          <w:noProof/>
          <w:lang w:eastAsia="zh-CN"/>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eastAsia="zh-CN"/>
          <w:b w:val="1"/>
          <w:bCs w:val="1"/>
          <w:i w:val="0"/>
          <w:iCs w:val="0"/>
          <w:u w:val="none"/>
          <w:vertAlign w:val="baseline"/>
          <w:rtl w:val="0"/>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eastAsia="zh-CN"/>
          <w:b w:val="1"/>
          <w:bCs w:val="1"/>
          <w:i w:val="0"/>
          <w:iCs w:val="0"/>
          <w:u w:val="none"/>
          <w:vertAlign w:val="baseline"/>
          <w:rtl w:val="0"/>
        </w:rPr>
        <w:drawing>
          <wp:inline distT="0" distB="0" distL="0" distR="0" wp14:anchorId="625F7EC9" wp14:editId="5C082EED">
            <wp:extent cx="3045993" cy="691764"/>
            <wp:effectExtent l="0" t="0" r="2540" b="0"/>
            <wp:docPr id="4" name="Picture 4" descr="Photonet图标类型黑及白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1C77A33B" w14:textId="0AD87B9C" w:rsidR="00E75020" w:rsidRPr="00E75020" w:rsidRDefault="00B8413B" w:rsidP="00B8413B">
      <w:pPr>
        <w:spacing w:after="0" w:line="240" w:lineRule="auto"/>
        <w:rPr>
          <w:rFonts w:ascii="Arial" w:hAnsi="Arial" w:cs="Arial"/>
          <w:b/>
          <w:color w:val="004785"/>
          <w:sz w:val="40"/>
          <w:szCs w:val="40"/>
        </w:rPr>
        <w:bidi w:val="0"/>
      </w:pPr>
      <w:r>
        <w:rPr>
          <w:rFonts w:ascii="Arial" w:cs="Arial" w:hAnsi="Arial"/>
          <w:color w:val="004785"/>
          <w:sz w:val="40"/>
          <w:szCs w:val="40"/>
          <w:lang w:eastAsia="zh-CN"/>
          <w:b w:val="1"/>
          <w:bCs w:val="1"/>
          <w:i w:val="0"/>
          <w:iCs w:val="0"/>
          <w:u w:val="none"/>
          <w:vertAlign w:val="baseline"/>
          <w:rtl w:val="0"/>
        </w:rPr>
        <w:t xml:space="preserve">局部长波紫外线光化（PUVA）治疗 </w:t>
      </w:r>
    </w:p>
    <w:p w14:paraId="25A66B3F" w14:textId="721A92E7" w:rsidR="00094FC9" w:rsidRPr="00E75020" w:rsidRDefault="00E75020" w:rsidP="00B8413B">
      <w:pPr>
        <w:spacing w:after="0" w:line="240" w:lineRule="auto"/>
        <w:rPr>
          <w:rFonts w:ascii="Arial" w:hAnsi="Arial" w:cs="Arial"/>
          <w:bCs/>
          <w:sz w:val="24"/>
          <w:szCs w:val="28"/>
        </w:rPr>
        <w:bidi w:val="0"/>
      </w:pPr>
      <w:r>
        <w:rPr>
          <w:rFonts w:ascii="Arial" w:cs="Arial" w:hAnsi="Arial"/>
          <w:color w:val="004785"/>
          <w:sz w:val="36"/>
          <w:szCs w:val="36"/>
          <w:lang w:eastAsia="zh-CN"/>
          <w:b w:val="0"/>
          <w:bCs w:val="0"/>
          <w:i w:val="0"/>
          <w:iCs w:val="0"/>
          <w:u w:val="none"/>
          <w:vertAlign w:val="baseline"/>
          <w:rtl w:val="0"/>
        </w:rPr>
        <w:t xml:space="preserve">患者问题与解答表* </w:t>
      </w:r>
    </w:p>
    <w:p w14:paraId="2FF41986" w14:textId="43833792" w:rsidR="00E75020" w:rsidRDefault="00E75020" w:rsidP="00B8413B">
      <w:pPr>
        <w:spacing w:after="0" w:line="240" w:lineRule="auto"/>
        <w:rPr>
          <w:rFonts w:ascii="Arial" w:hAnsi="Arial" w:cs="Arial"/>
          <w:sz w:val="24"/>
          <w:szCs w:val="28"/>
        </w:rPr>
      </w:pPr>
    </w:p>
    <w:p w14:paraId="2988FDF6" w14:textId="77777777" w:rsidR="00724B32" w:rsidRPr="00724B32" w:rsidRDefault="00724B32" w:rsidP="00724B32">
      <w:pPr>
        <w:spacing w:after="0" w:line="240" w:lineRule="auto"/>
        <w:rPr>
          <w:rFonts w:ascii="Arial" w:hAnsi="Arial" w:cs="Arial"/>
          <w:b/>
          <w:bCs/>
          <w:iCs/>
          <w:color w:val="000000" w:themeColor="text1"/>
          <w:sz w:val="24"/>
          <w:szCs w:val="24"/>
        </w:rPr>
        <w:bidi w:val="0"/>
      </w:pPr>
      <w:r>
        <w:rPr>
          <w:rFonts w:ascii="Arial" w:cs="Arial" w:hAnsi="Arial"/>
          <w:color w:val="000000" w:themeColor="text1"/>
          <w:sz w:val="24"/>
          <w:szCs w:val="24"/>
          <w:lang w:eastAsia="zh-CN"/>
          <w:b w:val="1"/>
          <w:bCs w:val="1"/>
          <w:i w:val="0"/>
          <w:iCs w:val="0"/>
          <w:u w:val="none"/>
          <w:vertAlign w:val="baseline"/>
          <w:rtl w:val="0"/>
        </w:rPr>
        <w:t xml:space="preserve">此信息表旨在回答有关局部PUVA的最常见问题，但如您不确定时请随时询问您的护士或医生。 </w:t>
      </w:r>
    </w:p>
    <w:p w14:paraId="07837CB2" w14:textId="77777777" w:rsidR="00724B32" w:rsidRPr="00724B32" w:rsidRDefault="00724B32" w:rsidP="00724B32">
      <w:pPr>
        <w:spacing w:after="0" w:line="240" w:lineRule="auto"/>
        <w:rPr>
          <w:rFonts w:ascii="Arial" w:hAnsi="Arial" w:cs="Arial"/>
          <w:i/>
          <w:sz w:val="24"/>
          <w:szCs w:val="24"/>
        </w:rPr>
      </w:pPr>
    </w:p>
    <w:p w14:paraId="5A53603A"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什么是局部PUVA ？</w:t>
      </w:r>
    </w:p>
    <w:p w14:paraId="4B9F6750"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PUVA療法是一種治療方法，在該治療中，在暴露皮膚在紫外線下之前，將稱為补骨脂素（psoralen；P）的藥物應用於皮膚。 有時將藥物以藥片形式給於。 得到PUVA治療的另一種方法是局部PUVA。 在这种治疗中，在暴露皮肤于紫外线之前，将补骨脂素用于皮肤上。    </w:t>
      </w:r>
    </w:p>
    <w:p w14:paraId="3D4B4486" w14:textId="77777777" w:rsidR="00724B32" w:rsidRPr="00724B32" w:rsidRDefault="00724B32" w:rsidP="00724B32">
      <w:pPr>
        <w:spacing w:after="0" w:line="240" w:lineRule="auto"/>
        <w:rPr>
          <w:rFonts w:ascii="Arial" w:hAnsi="Arial" w:cs="Arial"/>
          <w:sz w:val="24"/>
          <w:szCs w:val="24"/>
        </w:rPr>
      </w:pPr>
    </w:p>
    <w:p w14:paraId="0B90A81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补骨脂素可以通过多种方式给与：  </w:t>
      </w:r>
    </w:p>
    <w:p w14:paraId="478C506B"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将身体的一部分，例如，手或脚浸泡在有补骨脂素溶液的盆中。  </w:t>
      </w:r>
    </w:p>
    <w:p w14:paraId="6CF5F435"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将整个身体沐浴在补骨脂素溶液中。  </w:t>
      </w:r>
    </w:p>
    <w:p w14:paraId="32A67F34" w14:textId="77777777" w:rsidR="00724B32" w:rsidRPr="00724B32" w:rsidRDefault="00724B32" w:rsidP="00724B32">
      <w:pPr>
        <w:numPr>
          <w:ilvl w:val="0"/>
          <w:numId w:val="11"/>
        </w:numPr>
        <w:spacing w:after="0" w:line="240" w:lineRule="auto"/>
        <w:ind w:left="426" w:hanging="426"/>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直接在受影响的地区使用补骨脂素制剂。  </w:t>
      </w:r>
    </w:p>
    <w:p w14:paraId="386AC1BC" w14:textId="77777777" w:rsidR="00724B32" w:rsidRPr="00724B32" w:rsidRDefault="00724B32" w:rsidP="00724B32">
      <w:pPr>
        <w:spacing w:after="0" w:line="240" w:lineRule="auto"/>
        <w:ind w:left="426"/>
        <w:contextualSpacing/>
        <w:rPr>
          <w:rFonts w:ascii="Arial" w:hAnsi="Arial" w:cs="Arial"/>
          <w:sz w:val="24"/>
          <w:szCs w:val="24"/>
        </w:rPr>
      </w:pPr>
    </w:p>
    <w:p w14:paraId="72972CF3"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您的医生将与您讨论最合适的治疗方法。  补骨脂素与UVA在皮肤中反应，从而引起有助于改善或清除各种皮肤状况的作用。它还使您对治疗过程中的阳光UVA（能通过云和窗玻璃的光线）更加敏感。 </w:t>
      </w:r>
    </w:p>
    <w:p w14:paraId="2CA45672" w14:textId="77777777" w:rsidR="00724B32" w:rsidRPr="00724B32" w:rsidRDefault="00724B32" w:rsidP="00724B32">
      <w:pPr>
        <w:spacing w:after="0" w:line="240" w:lineRule="auto"/>
        <w:rPr>
          <w:rFonts w:ascii="Arial" w:hAnsi="Arial" w:cs="Arial"/>
          <w:sz w:val="24"/>
          <w:szCs w:val="24"/>
        </w:rPr>
      </w:pPr>
    </w:p>
    <w:p w14:paraId="37952A1B" w14:textId="77777777" w:rsidR="00724B32" w:rsidRPr="00724B32" w:rsidRDefault="00724B32" w:rsidP="00724B32">
      <w:pPr>
        <w:spacing w:after="0" w:line="240" w:lineRule="auto"/>
        <w:rPr>
          <w:rFonts w:ascii="Arial" w:eastAsia="Calibri" w:hAnsi="Arial" w:cs="Arial"/>
          <w:sz w:val="24"/>
          <w:szCs w:val="24"/>
        </w:rPr>
        <w:bidi w:val="0"/>
      </w:pPr>
      <w:r>
        <w:rPr>
          <w:rFonts w:ascii="Arial" w:cs="Arial" w:eastAsia="Calibri" w:hAnsi="Arial"/>
          <w:sz w:val="24"/>
          <w:szCs w:val="24"/>
          <w:lang w:eastAsia="zh-CN"/>
          <w:b w:val="0"/>
          <w:bCs w:val="0"/>
          <w:i w:val="0"/>
          <w:iCs w:val="0"/>
          <w:u w:val="none"/>
          <w:vertAlign w:val="baseline"/>
          <w:rtl w:val="0"/>
        </w:rPr>
        <w:t xml:space="preserve">这种药物在英国没有针对任何病症有营销授权。 也就是说，它是“无证照”。 这意味着，没有任何商业公司认为为此获得许可证時值得的。 这并不意味着它不安全，实际上这是一种非常安全的药物。 这可能部分是因为人类已经进化能与补骨脂素“打交道”，相较存在于各种蔬菜中的量，PUVA是更少量的。</w:t>
      </w:r>
    </w:p>
    <w:p w14:paraId="707D2DB7" w14:textId="77777777" w:rsidR="00724B32" w:rsidRPr="00724B32" w:rsidRDefault="00724B32" w:rsidP="00724B32">
      <w:pPr>
        <w:spacing w:after="0" w:line="240" w:lineRule="auto"/>
        <w:rPr>
          <w:rFonts w:ascii="Arial" w:hAnsi="Arial" w:cs="Arial"/>
          <w:sz w:val="24"/>
          <w:szCs w:val="24"/>
        </w:rPr>
      </w:pPr>
    </w:p>
    <w:p w14:paraId="0D4FB281"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为什么我得到局部PUVA的治疗？</w:t>
      </w:r>
    </w:p>
    <w:p w14:paraId="457FBD6E"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局部PUVA疗法对于许多皮肤疾病，包括牛皮癣，湿疹，真菌病真菌，白癜风等可以是有用的疗法。 如果UVB无法充分改善皮肤状况，通常会使用它。 局部PUVA最好被视为一种药物治疗，其将药物涂在皮肤上，然后被UVA激活，而不是“光疗法”。 因为与单独使用UVB的治疗相比，它的作用方式是如此不同，所以当UVB疗法不足够时，通常使用它。 </w:t>
      </w:r>
    </w:p>
    <w:p w14:paraId="5092F223" w14:textId="77777777" w:rsidR="00724B32" w:rsidRPr="00724B32" w:rsidRDefault="00724B32" w:rsidP="00724B32">
      <w:pPr>
        <w:spacing w:after="0" w:line="240" w:lineRule="auto"/>
        <w:rPr>
          <w:rFonts w:ascii="Arial" w:hAnsi="Arial" w:cs="Arial"/>
          <w:b/>
          <w:color w:val="00B050"/>
          <w:sz w:val="24"/>
          <w:szCs w:val="24"/>
        </w:rPr>
      </w:pPr>
    </w:p>
    <w:p w14:paraId="30600600"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当我到达光疗門诊时会发生什么？ </w:t>
      </w:r>
    </w:p>
    <w:p w14:paraId="6ED30D4E"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第一次访问时，光疗疗法护理人员的成员将解释所使用的护理文件，并将向您展示整个部门。 他们将向您解释治疗和所有程序。 </w:t>
      </w:r>
    </w:p>
    <w:p w14:paraId="31B26B56" w14:textId="77777777" w:rsidR="00724B32" w:rsidRPr="00724B32" w:rsidRDefault="00724B32" w:rsidP="00724B32">
      <w:pPr>
        <w:spacing w:after="0" w:line="240" w:lineRule="auto"/>
        <w:rPr>
          <w:rFonts w:ascii="Arial" w:hAnsi="Arial" w:cs="Arial"/>
          <w:sz w:val="24"/>
          <w:szCs w:val="24"/>
        </w:rPr>
      </w:pPr>
    </w:p>
    <w:p w14:paraId="24CCA1C7"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在开始轻度治疗之前，您需要先用一个小的测试剂量，称为MPD（最小光毒性剂量）。 如果您仅接受手或脚治疗，那么并不一定需要此测试。   </w:t>
      </w:r>
    </w:p>
    <w:p w14:paraId="59671979" w14:textId="77777777" w:rsidR="00724B32" w:rsidRPr="00724B32" w:rsidRDefault="00724B32" w:rsidP="00724B32">
      <w:pPr>
        <w:spacing w:after="0" w:line="240" w:lineRule="auto"/>
        <w:rPr>
          <w:rFonts w:ascii="Arial" w:hAnsi="Arial" w:cs="Arial"/>
          <w:sz w:val="24"/>
          <w:szCs w:val="24"/>
        </w:rPr>
      </w:pPr>
    </w:p>
    <w:p w14:paraId="63490A0D"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您将必须先用补骨脂素溶液浸泡15分钟，然后不同剂量的UVA将照在背部的小正方形上。 这大约需要20分钟，结果将在4天后检查读取。 该读数将有助于确定开始的光疗的起始剂量。 </w:t>
      </w:r>
    </w:p>
    <w:p w14:paraId="04137F6D" w14:textId="77777777" w:rsidR="00724B32" w:rsidRPr="00724B32" w:rsidRDefault="00724B32" w:rsidP="00724B32">
      <w:pPr>
        <w:spacing w:after="0" w:line="240" w:lineRule="auto"/>
        <w:rPr>
          <w:rFonts w:ascii="Arial" w:hAnsi="Arial" w:cs="Arial"/>
          <w:sz w:val="24"/>
          <w:szCs w:val="24"/>
        </w:rPr>
      </w:pPr>
    </w:p>
    <w:p w14:paraId="7B0C1EE2"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医生将检查您目前正在服用的药物，如果您的药物（包括您获得过非处方的任何药物）有任何更改，请在开始下一次治疗之前让护理人员知道。 这是因为某些药物会影响治疗的作用方式。 </w:t>
      </w:r>
    </w:p>
    <w:p w14:paraId="1B09BD57" w14:textId="77777777" w:rsidR="00724B32" w:rsidRPr="00724B32" w:rsidRDefault="00724B32" w:rsidP="00724B32">
      <w:pPr>
        <w:spacing w:after="0" w:line="240" w:lineRule="auto"/>
        <w:rPr>
          <w:rFonts w:ascii="Arial" w:hAnsi="Arial" w:cs="Arial"/>
          <w:b/>
          <w:sz w:val="24"/>
          <w:szCs w:val="24"/>
        </w:rPr>
      </w:pPr>
    </w:p>
    <w:p w14:paraId="5FB1622F"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什么是补骨脂素（psoralen）? </w:t>
      </w:r>
    </w:p>
    <w:p w14:paraId="33108C07"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用于苏格兰局部PUVA的补骨脂素是8-甲氧基索拉伦（8-MOP）。    </w:t>
      </w:r>
    </w:p>
    <w:p w14:paraId="1CD8B20D" w14:textId="77777777" w:rsidR="00724B32" w:rsidRPr="00724B32" w:rsidRDefault="00724B32" w:rsidP="00724B32">
      <w:pPr>
        <w:spacing w:after="0" w:line="240" w:lineRule="auto"/>
        <w:rPr>
          <w:rFonts w:ascii="Arial" w:hAnsi="Arial" w:cs="Arial"/>
          <w:sz w:val="24"/>
          <w:szCs w:val="24"/>
        </w:rPr>
      </w:pPr>
    </w:p>
    <w:p w14:paraId="40335777"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补骨脂素的副作用是什么？ </w:t>
      </w:r>
    </w:p>
    <w:p w14:paraId="0CAF59A8"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因为即使全身泡在PUVA中，吸收到系统中的补骨脂素的量也很低，所以几乎没有一般副作用的风险。 在各种蔬菜中发现了补骨脂素，因此人体已经习惯与之打交道。 当您进行局部PUVA治疗时吸收的补骨脂素的量很少会超过许多人从食物中获得的量。   </w:t>
      </w:r>
    </w:p>
    <w:p w14:paraId="3E0F4B50" w14:textId="77777777" w:rsidR="00724B32" w:rsidRPr="00724B32" w:rsidRDefault="00724B32" w:rsidP="00724B32">
      <w:pPr>
        <w:spacing w:after="0" w:line="240" w:lineRule="auto"/>
        <w:rPr>
          <w:rFonts w:ascii="Arial" w:hAnsi="Arial" w:cs="Arial"/>
          <w:b/>
          <w:sz w:val="24"/>
          <w:szCs w:val="24"/>
        </w:rPr>
      </w:pPr>
    </w:p>
    <w:p w14:paraId="6BC90843"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我将接受多长时间的PUVA治疗？ </w:t>
      </w:r>
    </w:p>
    <w:p w14:paraId="1A4EE82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这因人而异。 通常，每周两次，平均療程为14周。 护理人员每次预约時都会评估您； 如果您需要见医生，我们可以安排。 </w:t>
      </w:r>
    </w:p>
    <w:p w14:paraId="602C0225" w14:textId="77777777" w:rsidR="00724B32" w:rsidRPr="00724B32" w:rsidRDefault="00724B32" w:rsidP="00724B32">
      <w:pPr>
        <w:spacing w:after="0" w:line="240" w:lineRule="auto"/>
        <w:rPr>
          <w:rFonts w:ascii="Arial" w:hAnsi="Arial" w:cs="Arial"/>
          <w:sz w:val="24"/>
          <w:szCs w:val="24"/>
        </w:rPr>
      </w:pPr>
    </w:p>
    <w:p w14:paraId="135B1C36"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那我的药膏呢？</w:t>
      </w:r>
    </w:p>
    <w:p w14:paraId="29560422"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在治疗过程中，请继续使用任何推荐的保湿霜。 如果您使用任何其他药膏，护理人员将告诉您是否应该继续使用它们。 </w:t>
      </w:r>
    </w:p>
    <w:p w14:paraId="63E94EE3" w14:textId="77777777" w:rsidR="00724B32" w:rsidRPr="00724B32" w:rsidRDefault="00724B32" w:rsidP="00724B32">
      <w:pPr>
        <w:spacing w:after="0" w:line="240" w:lineRule="auto"/>
        <w:rPr>
          <w:rFonts w:ascii="Arial" w:hAnsi="Arial" w:cs="Arial"/>
          <w:sz w:val="24"/>
          <w:szCs w:val="24"/>
        </w:rPr>
      </w:pPr>
    </w:p>
    <w:p w14:paraId="08843FB2"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那我的药物呢？ </w:t>
      </w:r>
    </w:p>
    <w:p w14:paraId="548C5259"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在开始PUVA治疗之前，医生将检查您要服用的药物和天然补充剂。</w:t>
      </w:r>
    </w:p>
    <w:p w14:paraId="26401380" w14:textId="77777777" w:rsidR="00724B32" w:rsidRPr="00724B32" w:rsidRDefault="00724B32" w:rsidP="00724B32">
      <w:pPr>
        <w:spacing w:after="0" w:line="240" w:lineRule="auto"/>
        <w:rPr>
          <w:rFonts w:ascii="Arial" w:hAnsi="Arial" w:cs="Arial"/>
          <w:sz w:val="24"/>
          <w:szCs w:val="24"/>
        </w:rPr>
      </w:pPr>
    </w:p>
    <w:p w14:paraId="0338CFF3"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如果您要服用的任何药物（包括您正在服用的任何非处方药）会在PUVA治疗期间进行更改，请让护理人员在开始下一次治疗之前就知道。这是因为某些药物会影响这种治疗方法的作用方式。 </w:t>
      </w:r>
    </w:p>
    <w:p w14:paraId="358E4477" w14:textId="77777777" w:rsidR="00724B32" w:rsidRPr="00724B32" w:rsidRDefault="00724B32" w:rsidP="00724B32">
      <w:pPr>
        <w:spacing w:after="0" w:line="240" w:lineRule="auto"/>
        <w:rPr>
          <w:rFonts w:ascii="Arial" w:hAnsi="Arial" w:cs="Arial"/>
          <w:sz w:val="24"/>
          <w:szCs w:val="24"/>
        </w:rPr>
      </w:pPr>
    </w:p>
    <w:p w14:paraId="6E3F0F24" w14:textId="77777777" w:rsid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br w:type="page"/>
      </w:r>
    </w:p>
    <w:p w14:paraId="2DE56300" w14:textId="5307D339"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要避免的事情 </w:t>
      </w:r>
    </w:p>
    <w:p w14:paraId="5413B258" w14:textId="77777777" w:rsidR="00724B32" w:rsidRPr="00724B32" w:rsidRDefault="00724B32" w:rsidP="00724B32">
      <w:pPr>
        <w:numPr>
          <w:ilvl w:val="0"/>
          <w:numId w:val="12"/>
        </w:numPr>
        <w:spacing w:after="0" w:line="240" w:lineRule="auto"/>
        <w:ind w:left="284"/>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在治疗当天，请避免使用诸如化妆品，香水或须后水等香水产品，因为它们会使您的皮肤对光更敏感。  </w:t>
      </w:r>
    </w:p>
    <w:p w14:paraId="12ADAE6B" w14:textId="77777777" w:rsidR="00724B32" w:rsidRPr="00724B32" w:rsidRDefault="00724B32" w:rsidP="00724B32">
      <w:pPr>
        <w:numPr>
          <w:ilvl w:val="0"/>
          <w:numId w:val="12"/>
        </w:numPr>
        <w:spacing w:after="0" w:line="240" w:lineRule="auto"/>
        <w:ind w:left="284"/>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在治疗前，您不应使用任何水杨酸制剂或含黄色软石蜡的保湿剂，因为它们有防晒霜的效果并会停止治疗的作用。 </w:t>
      </w:r>
    </w:p>
    <w:p w14:paraId="2C08E72F" w14:textId="77777777" w:rsidR="00724B32" w:rsidRPr="00724B32" w:rsidRDefault="00724B32" w:rsidP="00724B32">
      <w:pPr>
        <w:numPr>
          <w:ilvl w:val="0"/>
          <w:numId w:val="12"/>
        </w:numPr>
        <w:spacing w:after="0" w:line="240" w:lineRule="auto"/>
        <w:ind w:left="284"/>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您不应在PUVA治疗期间计划怀孕。 虽然没有任何问题被报告出来，但在怀孕时避免PUVA是一个很好的规则。 如果确实怀孕了，则必须告诉您的监督医生。 在PUVA治疗过程中，您应该避免日光浴并避免使用日光浴床。 </w:t>
      </w:r>
    </w:p>
    <w:p w14:paraId="6C99C545"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如果您要对脸部/颈部进行治疗，则应避免在治疗过程中进行过度剪发。 如有必要，请在开始治疗之前或在治疗开始的两周内剪发。 </w:t>
      </w:r>
    </w:p>
    <w:p w14:paraId="6231E80B"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您应该避免在治疗过程中使用无阳光晒黑（“假晒黑”）产品在治疗的区域上。 </w:t>
      </w:r>
    </w:p>
    <w:p w14:paraId="2F9FD121" w14:textId="77777777" w:rsidR="00724B32" w:rsidRPr="00724B32" w:rsidRDefault="00724B32" w:rsidP="00724B32">
      <w:pPr>
        <w:numPr>
          <w:ilvl w:val="0"/>
          <w:numId w:val="12"/>
        </w:numPr>
        <w:spacing w:after="0" w:line="240" w:lineRule="auto"/>
        <w:ind w:left="284"/>
        <w:contextualSpacing/>
        <w:rPr>
          <w:rFonts w:ascii="Arial" w:hAnsi="Arial" w:cs="Arial"/>
          <w:b/>
          <w:bCs/>
          <w:sz w:val="24"/>
          <w:szCs w:val="24"/>
        </w:rPr>
        <w:bidi w:val="0"/>
      </w:pPr>
      <w:r>
        <w:rPr>
          <w:rFonts w:ascii="Arial" w:cs="Arial" w:hAnsi="Arial"/>
          <w:sz w:val="24"/>
          <w:szCs w:val="24"/>
          <w:lang w:eastAsia="zh-CN"/>
          <w:b w:val="0"/>
          <w:bCs w:val="0"/>
          <w:i w:val="0"/>
          <w:iCs w:val="0"/>
          <w:u w:val="none"/>
          <w:vertAlign w:val="baseline"/>
          <w:rtl w:val="0"/>
        </w:rPr>
        <w:t xml:space="preserve">如果您在治疗期间有穿衣服，那么重要的是在每次治疗時都必须穿相同的衣服或完全相同的样式。 </w:t>
      </w:r>
    </w:p>
    <w:p w14:paraId="21269E61" w14:textId="77777777" w:rsidR="00724B32" w:rsidRPr="00724B32" w:rsidRDefault="00724B32" w:rsidP="00724B32">
      <w:pPr>
        <w:numPr>
          <w:ilvl w:val="0"/>
          <w:numId w:val="12"/>
        </w:numPr>
        <w:spacing w:after="0" w:line="240" w:lineRule="auto"/>
        <w:ind w:left="284"/>
        <w:contextualSpacing/>
        <w:rPr>
          <w:rFonts w:ascii="Arial" w:hAnsi="Arial" w:cs="Arial"/>
          <w:sz w:val="24"/>
          <w:szCs w:val="24"/>
        </w:rPr>
        <w:bidi w:val="0"/>
      </w:pPr>
      <w:r>
        <w:rPr>
          <w:rFonts w:ascii="Arial" w:cs="Arial" w:eastAsia="Arial" w:hAnsi="Arial"/>
          <w:color w:val="000000" w:themeColor="text1"/>
          <w:sz w:val="24"/>
          <w:szCs w:val="24"/>
          <w:lang w:eastAsia="zh-CN"/>
          <w:b w:val="0"/>
          <w:bCs w:val="0"/>
          <w:i w:val="0"/>
          <w:iCs w:val="0"/>
          <w:u w:val="none"/>
          <w:vertAlign w:val="baseline"/>
          <w:rtl w:val="0"/>
        </w:rPr>
        <w:t xml:space="preserve">在开始治疗之前，您应该通知工作人员任何临时皮肤覆盖物（例如止痛贴、避孕贴等）</w:t>
      </w:r>
    </w:p>
    <w:p w14:paraId="6196BC56" w14:textId="77777777" w:rsidR="00724B32" w:rsidRPr="00724B32" w:rsidRDefault="00724B32" w:rsidP="00724B32">
      <w:pPr>
        <w:numPr>
          <w:ilvl w:val="0"/>
          <w:numId w:val="12"/>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如果使用凝胶PUVA，则尤其重要的是要确保不会意外地将凝胶应用于可能暴露于阳光的其他区域。 </w:t>
      </w:r>
    </w:p>
    <w:p w14:paraId="6EC42BEC" w14:textId="77777777" w:rsidR="00724B32" w:rsidRPr="00724B32" w:rsidRDefault="00724B32" w:rsidP="00724B32">
      <w:pPr>
        <w:spacing w:after="0" w:line="240" w:lineRule="auto"/>
        <w:rPr>
          <w:rFonts w:ascii="Arial" w:hAnsi="Arial" w:cs="Arial"/>
          <w:b/>
          <w:sz w:val="24"/>
          <w:szCs w:val="24"/>
        </w:rPr>
      </w:pPr>
    </w:p>
    <w:p w14:paraId="76D5E029"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在您的疗程中可能发生的效果：</w:t>
      </w:r>
    </w:p>
    <w:p w14:paraId="06058699"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在疗程中，您可能至少会有一次轻度的晒伤反应。 </w:t>
      </w:r>
    </w:p>
    <w:p w14:paraId="1D095F3F"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在疗程中，您可能会出现斑点，发痒的皮疹（大约有10个人中有一个）。 </w:t>
      </w:r>
    </w:p>
    <w:p w14:paraId="0B97A831" w14:textId="77777777" w:rsidR="00724B32" w:rsidRPr="00724B32" w:rsidRDefault="00724B32" w:rsidP="00724B32">
      <w:pPr>
        <w:numPr>
          <w:ilvl w:val="0"/>
          <w:numId w:val="9"/>
        </w:numPr>
        <w:spacing w:after="0" w:line="240" w:lineRule="auto"/>
        <w:ind w:left="284" w:hanging="284"/>
        <w:contextualSpacing/>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根据您的自然肤色，如果您的皮肤在阳光下很容易变成棕色，则您可能会产生深棕色的皮膚。 </w:t>
      </w:r>
    </w:p>
    <w:p w14:paraId="541C0B09" w14:textId="77777777" w:rsidR="00724B32" w:rsidRPr="00724B32" w:rsidRDefault="00724B32" w:rsidP="00724B32">
      <w:pPr>
        <w:spacing w:after="0" w:line="240" w:lineRule="auto"/>
        <w:rPr>
          <w:rFonts w:ascii="Arial" w:hAnsi="Arial" w:cs="Arial"/>
          <w:sz w:val="24"/>
          <w:szCs w:val="24"/>
        </w:rPr>
      </w:pPr>
    </w:p>
    <w:p w14:paraId="52E02AB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如果您发生任何这些副作用或引起您关注的任何其他变化，请与护理人员交谈。</w:t>
      </w:r>
    </w:p>
    <w:p w14:paraId="7CD29AA5" w14:textId="77777777" w:rsidR="00724B32" w:rsidRPr="00724B32" w:rsidRDefault="00724B32" w:rsidP="00724B32">
      <w:pPr>
        <w:spacing w:after="0" w:line="240" w:lineRule="auto"/>
        <w:rPr>
          <w:rFonts w:ascii="Arial" w:hAnsi="Arial" w:cs="Arial"/>
          <w:b/>
          <w:sz w:val="24"/>
          <w:szCs w:val="24"/>
        </w:rPr>
      </w:pPr>
    </w:p>
    <w:p w14:paraId="36839DAF"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许多疗程后可能发生的影响</w:t>
      </w:r>
    </w:p>
    <w:p w14:paraId="72451238" w14:textId="77777777" w:rsidR="00724B32" w:rsidRPr="00724B32" w:rsidRDefault="00724B32" w:rsidP="00724B3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皮肤癌 </w:t>
      </w:r>
    </w:p>
    <w:p w14:paraId="5ED8F1C4"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有大量阳光暴晒的人患癌症的风险增加。 PUVA的风险比阳光高，并且与您所进行的整个身体PUVA治疗的数量有关。 </w:t>
      </w:r>
    </w:p>
    <w:p w14:paraId="43BFDD1F" w14:textId="77777777" w:rsidR="00724B32" w:rsidRPr="00724B32" w:rsidRDefault="00724B32" w:rsidP="00724B32">
      <w:pPr>
        <w:spacing w:after="0" w:line="240" w:lineRule="auto"/>
        <w:rPr>
          <w:rFonts w:ascii="Arial" w:hAnsi="Arial" w:cs="Arial"/>
          <w:sz w:val="24"/>
          <w:szCs w:val="24"/>
        </w:rPr>
      </w:pPr>
    </w:p>
    <w:p w14:paraId="3292BDD6"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所有治疗都带有风险和好处。 需要权衡这种风险与您所治疗的状况如何影响您以及任何替代治疗的风险。 </w:t>
      </w:r>
    </w:p>
    <w:p w14:paraId="428990D6" w14:textId="77777777" w:rsidR="00724B32" w:rsidRPr="00724B32" w:rsidRDefault="00724B32" w:rsidP="00724B32">
      <w:pPr>
        <w:spacing w:after="0" w:line="240" w:lineRule="auto"/>
        <w:rPr>
          <w:rFonts w:ascii="Arial" w:hAnsi="Arial" w:cs="Arial"/>
          <w:sz w:val="24"/>
          <w:szCs w:val="24"/>
        </w:rPr>
      </w:pPr>
    </w:p>
    <w:p w14:paraId="32863045" w14:textId="77777777" w:rsidR="00724B32" w:rsidRPr="00724B32" w:rsidRDefault="00724B32" w:rsidP="00724B32">
      <w:pPr>
        <w:spacing w:after="0" w:line="240" w:lineRule="auto"/>
        <w:rPr>
          <w:rFonts w:ascii="Arial" w:hAnsi="Arial" w:cs="Arial"/>
          <w:color w:val="000000"/>
          <w:sz w:val="24"/>
          <w:szCs w:val="24"/>
        </w:rPr>
        <w:bidi w:val="0"/>
      </w:pPr>
      <w:r>
        <w:rPr>
          <w:rFonts w:ascii="Arial" w:cs="Arial" w:hAnsi="Arial"/>
          <w:color w:val="000000"/>
          <w:sz w:val="24"/>
          <w:szCs w:val="24"/>
          <w:lang w:eastAsia="zh-CN"/>
          <w:b w:val="1"/>
          <w:bCs w:val="1"/>
          <w:i w:val="0"/>
          <w:iCs w:val="0"/>
          <w:u w:val="none"/>
          <w:vertAlign w:val="baseline"/>
          <w:rtl w:val="0"/>
        </w:rPr>
        <w:t xml:space="preserve">审查： </w:t>
      </w:r>
      <w:r>
        <w:rPr>
          <w:rFonts w:ascii="Arial" w:cs="Arial" w:hAnsi="Arial"/>
          <w:color w:val="000000"/>
          <w:sz w:val="24"/>
          <w:szCs w:val="24"/>
          <w:lang w:eastAsia="zh-CN"/>
          <w:b w:val="0"/>
          <w:bCs w:val="0"/>
          <w:i w:val="0"/>
          <w:iCs w:val="0"/>
          <w:u w:val="none"/>
          <w:vertAlign w:val="baseline"/>
          <w:rtl w:val="0"/>
        </w:rPr>
        <w:t xml:space="preserve">如果您接受200多次PUVA治疗，您将被要求参加当地诊所进行年度特定的皮肤癌审查。 </w:t>
      </w:r>
    </w:p>
    <w:p w14:paraId="60F68854" w14:textId="77777777" w:rsidR="00724B32" w:rsidRPr="00724B32" w:rsidRDefault="00724B32" w:rsidP="00724B32">
      <w:pPr>
        <w:spacing w:after="0" w:line="240" w:lineRule="auto"/>
        <w:rPr>
          <w:rFonts w:ascii="Arial" w:hAnsi="Arial" w:cs="Arial"/>
          <w:b/>
          <w:sz w:val="24"/>
          <w:szCs w:val="24"/>
        </w:rPr>
      </w:pPr>
    </w:p>
    <w:p w14:paraId="7782D4B2" w14:textId="77777777" w:rsid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br w:type="page"/>
      </w:r>
    </w:p>
    <w:p w14:paraId="6CD8E05F" w14:textId="0434C554" w:rsidR="00724B32" w:rsidRPr="00724B32" w:rsidRDefault="00724B32" w:rsidP="00724B32">
      <w:pPr>
        <w:numPr>
          <w:ilvl w:val="0"/>
          <w:numId w:val="9"/>
        </w:numPr>
        <w:spacing w:after="0" w:line="240" w:lineRule="auto"/>
        <w:ind w:left="284" w:hanging="284"/>
        <w:contextualSpacing/>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光照性皮肤老化</w:t>
      </w:r>
    </w:p>
    <w:p w14:paraId="57247EE4" w14:textId="77777777" w:rsidR="00724B32" w:rsidRPr="00724B32" w:rsidRDefault="00724B32" w:rsidP="00724B32">
      <w:pPr>
        <w:spacing w:after="0" w:line="240" w:lineRule="auto"/>
        <w:rPr>
          <w:rFonts w:ascii="Arial" w:hAnsi="Arial" w:cs="Arial"/>
          <w:b/>
          <w:color w:val="0000FF"/>
          <w:sz w:val="24"/>
          <w:szCs w:val="24"/>
        </w:rPr>
        <w:bidi w:val="0"/>
      </w:pPr>
      <w:r>
        <w:rPr>
          <w:rFonts w:ascii="Arial" w:cs="Arial" w:hAnsi="Arial"/>
          <w:sz w:val="24"/>
          <w:szCs w:val="24"/>
          <w:lang w:eastAsia="zh-CN"/>
          <w:b w:val="0"/>
          <w:bCs w:val="0"/>
          <w:i w:val="0"/>
          <w:iCs w:val="0"/>
          <w:u w:val="none"/>
          <w:vertAlign w:val="baseline"/>
          <w:rtl w:val="0"/>
        </w:rPr>
        <w:t xml:space="preserve">如果您需要多次治疗，则可能会产生阳光引起的皮肤变化如皱纹和皮肤变色，类似于衰老过程或吸烟产生的作用。 </w:t>
      </w:r>
    </w:p>
    <w:p w14:paraId="2E24DDB3" w14:textId="77777777" w:rsidR="00724B32" w:rsidRPr="00724B32" w:rsidRDefault="00724B32" w:rsidP="00724B32">
      <w:pPr>
        <w:spacing w:after="0" w:line="240" w:lineRule="auto"/>
        <w:rPr>
          <w:rFonts w:ascii="Arial" w:hAnsi="Arial" w:cs="Arial"/>
          <w:sz w:val="24"/>
          <w:szCs w:val="24"/>
        </w:rPr>
      </w:pPr>
    </w:p>
    <w:p w14:paraId="5759F2F1"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PUVA治疗的特殊要求 </w:t>
      </w:r>
    </w:p>
    <w:p w14:paraId="30C9FC5E"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补骨脂素的制剂使皮肤对阳光更敏感，因此在整个治疗过程中，您应该谨慎保护皮肤免受阳光的侵害。  </w:t>
      </w:r>
    </w:p>
    <w:p w14:paraId="4FE35C71"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UVA光可以穿透玻璃，因此在白天内在室内和室外您都需要注意。 </w:t>
      </w:r>
    </w:p>
    <w:p w14:paraId="605E4107" w14:textId="77777777" w:rsidR="00724B32" w:rsidRPr="00724B32" w:rsidRDefault="00724B32" w:rsidP="00724B32">
      <w:pPr>
        <w:spacing w:after="0" w:line="240" w:lineRule="auto"/>
        <w:rPr>
          <w:rFonts w:ascii="Arial" w:hAnsi="Arial" w:cs="Arial"/>
          <w:sz w:val="24"/>
          <w:szCs w:val="24"/>
        </w:rPr>
        <w:bidi w:val="0"/>
      </w:pPr>
      <w:r>
        <w:rPr>
          <w:rFonts w:ascii="Arial" w:cs="Arial" w:hAnsi="Arial"/>
          <w:sz w:val="24"/>
          <w:szCs w:val="24"/>
          <w:lang w:eastAsia="zh-CN"/>
          <w:b w:val="0"/>
          <w:bCs w:val="0"/>
          <w:i w:val="0"/>
          <w:iCs w:val="0"/>
          <w:u w:val="none"/>
          <w:vertAlign w:val="baseline"/>
          <w:rtl w:val="0"/>
        </w:rPr>
        <w:t xml:space="preserve">除非医生告诉您，否则您还必须佩戴治疗期间提供的保护性护目镜和面罩。 </w:t>
      </w:r>
    </w:p>
    <w:p w14:paraId="1AF18B8D" w14:textId="77777777" w:rsidR="00724B32" w:rsidRPr="00724B32" w:rsidRDefault="00724B32" w:rsidP="00724B32">
      <w:pPr>
        <w:spacing w:after="0" w:line="240" w:lineRule="auto"/>
        <w:rPr>
          <w:rFonts w:ascii="Arial" w:hAnsi="Arial" w:cs="Arial"/>
          <w:b/>
          <w:sz w:val="24"/>
          <w:szCs w:val="24"/>
        </w:rPr>
      </w:pPr>
    </w:p>
    <w:p w14:paraId="3F836A2D" w14:textId="77777777" w:rsidR="00724B32" w:rsidRPr="00724B32" w:rsidRDefault="00724B32" w:rsidP="00724B32">
      <w:pPr>
        <w:spacing w:after="0" w:line="240" w:lineRule="auto"/>
        <w:rPr>
          <w:rFonts w:ascii="Arial" w:hAnsi="Arial" w:cs="Arial"/>
          <w:b/>
          <w:sz w:val="24"/>
          <w:szCs w:val="24"/>
        </w:rPr>
        <w:bidi w:val="0"/>
      </w:pPr>
      <w:r>
        <w:rPr>
          <w:rFonts w:ascii="Arial" w:cs="Arial" w:hAnsi="Arial"/>
          <w:sz w:val="24"/>
          <w:szCs w:val="24"/>
          <w:lang w:eastAsia="zh-CN"/>
          <w:b w:val="1"/>
          <w:bCs w:val="1"/>
          <w:i w:val="0"/>
          <w:iCs w:val="0"/>
          <w:u w:val="none"/>
          <w:vertAlign w:val="baseline"/>
          <w:rtl w:val="0"/>
        </w:rPr>
        <w:t xml:space="preserve">最后要点</w:t>
      </w:r>
    </w:p>
    <w:p w14:paraId="2F8D24E7"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参加全身治疗的患者必须在补骨脂素浴中浸泡15分钟，然后立即接受UVA治疗。 </w:t>
      </w:r>
    </w:p>
    <w:p w14:paraId="54CD829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参加局部到小区域PUVA的患者将其涂抹在局部，然后在UVA治疗前在部门等待15分钟。 </w:t>
      </w:r>
    </w:p>
    <w:p w14:paraId="6B18B2ED"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参加手和/或脚治疗的患者将在补骨脂素溶液的盆地中浸泡受影响的区域15分钟，然后在UVA治疗前再在该部门再等待30分钟。</w:t>
      </w:r>
    </w:p>
    <w:p w14:paraId="2D950B89"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您在小隔间中不应摘除提供的护目镜。 </w:t>
      </w:r>
    </w:p>
    <w:p w14:paraId="49E84DBA"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大多数接受全身治疗的患者在小隔间是没有穿衣服来进行治疗的。 但是，男性患者应在治疗过程中佩戴生殖器的保护設備，例如运动支持或袜子。 </w:t>
      </w:r>
    </w:p>
    <w:p w14:paraId="6FFAB2EE"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您应该在治疗前避免喝酒。 </w:t>
      </w:r>
    </w:p>
    <w:p w14:paraId="7FAF56E8"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您应该在治疗过程中避免阳光暴晒。</w:t>
      </w:r>
    </w:p>
    <w:p w14:paraId="04A60BA1"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您有责任保管自己的贵重物品。  </w:t>
      </w:r>
    </w:p>
    <w:p w14:paraId="7118D103" w14:textId="77777777" w:rsidR="00724B32" w:rsidRPr="00724B32" w:rsidRDefault="00724B32" w:rsidP="00724B32">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eastAsia="zh-CN"/>
          <w:b w:val="0"/>
          <w:bCs w:val="0"/>
          <w:i w:val="0"/>
          <w:iCs w:val="0"/>
          <w:u w:val="none"/>
          <w:vertAlign w:val="baseline"/>
          <w:rtl w:val="0"/>
        </w:rPr>
        <w:t xml:space="preserve">如果您有频繁的唇疱疹（cold sores）病史，如果不建议您在治疗期间穿脸部保护罩，则应在每次治疗之前都应使用“防晒霜”。</w:t>
      </w:r>
    </w:p>
    <w:p w14:paraId="601762C3" w14:textId="77777777" w:rsidR="00724B32" w:rsidRPr="00724B32" w:rsidRDefault="00724B32" w:rsidP="00724B32">
      <w:pPr>
        <w:spacing w:after="0" w:line="240" w:lineRule="auto"/>
        <w:rPr>
          <w:rFonts w:ascii="Arial" w:hAnsi="Arial" w:cs="Arial"/>
          <w:sz w:val="24"/>
          <w:szCs w:val="24"/>
        </w:rPr>
      </w:pPr>
    </w:p>
    <w:p w14:paraId="7C34CAA6" w14:textId="77777777" w:rsidR="00724B32" w:rsidRPr="00724B32" w:rsidRDefault="00724B32" w:rsidP="00724B32">
      <w:pPr>
        <w:spacing w:after="0" w:line="240" w:lineRule="auto"/>
        <w:rPr>
          <w:rFonts w:ascii="Arial" w:hAnsi="Arial" w:cs="Arial"/>
          <w:b/>
          <w:sz w:val="24"/>
          <w:szCs w:val="24"/>
        </w:rPr>
      </w:pPr>
    </w:p>
    <w:p w14:paraId="104F2D28" w14:textId="77777777" w:rsidR="00724B32" w:rsidRPr="00724B32" w:rsidRDefault="00724B32" w:rsidP="00724B32">
      <w:pPr>
        <w:spacing w:after="0" w:line="240" w:lineRule="auto"/>
        <w:rPr>
          <w:rFonts w:ascii="Arial" w:hAnsi="Arial" w:cs="Arial"/>
          <w:b/>
          <w:sz w:val="24"/>
          <w:szCs w:val="24"/>
        </w:rPr>
      </w:pPr>
    </w:p>
    <w:p w14:paraId="1EACBD4C" w14:textId="77777777" w:rsidR="00724B32" w:rsidRPr="00724B32" w:rsidRDefault="00724B32" w:rsidP="00724B32">
      <w:pPr>
        <w:spacing w:after="0" w:line="240" w:lineRule="auto"/>
        <w:rPr>
          <w:rFonts w:ascii="Arial" w:hAnsi="Arial" w:cs="Arial"/>
          <w:b/>
          <w:sz w:val="24"/>
          <w:szCs w:val="24"/>
        </w:rPr>
      </w:pPr>
    </w:p>
    <w:p w14:paraId="63E6CDA5" w14:textId="77777777" w:rsidR="00724B32" w:rsidRPr="00724B32" w:rsidRDefault="00724B32" w:rsidP="00724B32">
      <w:pPr>
        <w:spacing w:after="0" w:line="240" w:lineRule="auto"/>
        <w:rPr>
          <w:rFonts w:ascii="Arial" w:hAnsi="Arial" w:cs="Arial"/>
          <w:b/>
          <w:sz w:val="24"/>
          <w:szCs w:val="24"/>
        </w:rPr>
      </w:pPr>
    </w:p>
    <w:p w14:paraId="286C2642" w14:textId="77777777" w:rsidR="00724B32" w:rsidRPr="00724B32" w:rsidRDefault="00724B32" w:rsidP="00724B32">
      <w:pPr>
        <w:spacing w:after="0" w:line="240" w:lineRule="auto"/>
        <w:rPr>
          <w:rFonts w:ascii="Arial" w:hAnsi="Arial" w:cs="Arial"/>
          <w:b/>
          <w:sz w:val="24"/>
          <w:szCs w:val="24"/>
        </w:rPr>
      </w:pPr>
    </w:p>
    <w:p w14:paraId="58047A5B" w14:textId="77777777" w:rsidR="00724B32" w:rsidRPr="00724B32" w:rsidRDefault="00724B32" w:rsidP="00724B32">
      <w:pPr>
        <w:spacing w:after="0" w:line="240" w:lineRule="auto"/>
        <w:rPr>
          <w:rFonts w:ascii="Arial" w:eastAsia="Calibri" w:hAnsi="Arial" w:cs="Arial"/>
          <w:bCs/>
          <w:sz w:val="24"/>
          <w:szCs w:val="24"/>
        </w:rPr>
        <w:bidi w:val="0"/>
      </w:pPr>
      <w:r>
        <w:rPr>
          <w:rFonts w:ascii="Arial" w:cs="Arial" w:eastAsia="Calibri" w:hAnsi="Arial"/>
          <w:sz w:val="24"/>
          <w:szCs w:val="24"/>
          <w:lang w:eastAsia="zh-CN"/>
          <w:b w:val="1"/>
          <w:bCs w:val="1"/>
          <w:i w:val="0"/>
          <w:iCs w:val="0"/>
          <w:u w:val="none"/>
          <w:vertAlign w:val="baseline"/>
          <w:rtl w:val="0"/>
        </w:rPr>
        <w:t xml:space="preserve">如果您需要其他格式，</w:t>
      </w:r>
      <w:r>
        <w:rPr>
          <w:rFonts w:ascii="Arial" w:cs="Arial" w:eastAsia="Calibri" w:hAnsi="Arial"/>
          <w:sz w:val="24"/>
          <w:szCs w:val="24"/>
          <w:lang w:eastAsia="zh-CN"/>
          <w:b w:val="0"/>
          <w:bCs w:val="0"/>
          <w:i w:val="0"/>
          <w:iCs w:val="0"/>
          <w:u w:val="none"/>
          <w:vertAlign w:val="baseline"/>
          <w:rtl w:val="0"/>
        </w:rPr>
        <w:t xml:space="preserve">请联系, </w:t>
      </w:r>
      <w:hyperlink r:id="rId10" w:history="1">
        <w:r>
          <w:rPr>
            <w:rFonts w:ascii="Arial" w:cs="Arial" w:eastAsia="Calibri" w:hAnsi="Arial"/>
            <w:color w:val="0000FF"/>
            <w:sz w:val="24"/>
            <w:szCs w:val="24"/>
            <w:lang w:eastAsia="zh-CN"/>
            <w:b w:val="0"/>
            <w:bCs w:val="0"/>
            <w:i w:val="0"/>
            <w:iCs w:val="0"/>
            <w:u w:val="single"/>
            <w:vertAlign w:val="baseline"/>
            <w:rtl w:val="0"/>
          </w:rPr>
          <w:t xml:space="preserve">nss.equalitydiversity@nhs.scot</w:t>
        </w:r>
      </w:hyperlink>
      <w:r>
        <w:rPr>
          <w:rFonts w:ascii="Arial" w:cs="Arial" w:eastAsia="Calibri" w:hAnsi="Arial"/>
          <w:sz w:val="24"/>
          <w:szCs w:val="24"/>
          <w:lang w:eastAsia="zh-CN"/>
          <w:b w:val="0"/>
          <w:bCs w:val="0"/>
          <w:i w:val="0"/>
          <w:iCs w:val="0"/>
          <w:u w:val="none"/>
          <w:vertAlign w:val="baseline"/>
          <w:rtl w:val="0"/>
        </w:rPr>
        <w:t xml:space="preserve">, 电话：0131 275 6000</w:t>
      </w:r>
      <w:r>
        <w:rPr>
          <w:rFonts w:ascii="Arial" w:cs="Arial" w:eastAsia="Calibri" w:hAnsi="Arial"/>
          <w:sz w:val="24"/>
          <w:szCs w:val="24"/>
          <w:lang w:eastAsia="zh-CN"/>
          <w:b w:val="0"/>
          <w:bCs w:val="0"/>
          <w:i w:val="0"/>
          <w:iCs w:val="0"/>
          <w:u w:val="none"/>
          <w:vertAlign w:val="baseline"/>
          <w:rtl w:val="0"/>
        </w:rPr>
        <w:br w:type="textWrapping"/>
      </w:r>
      <w:r>
        <w:rPr>
          <w:rFonts w:ascii="Arial" w:cs="Arial" w:eastAsia="Calibri" w:hAnsi="Arial"/>
          <w:sz w:val="24"/>
          <w:szCs w:val="24"/>
          <w:lang w:eastAsia="zh-CN"/>
          <w:b w:val="0"/>
          <w:bCs w:val="0"/>
          <w:i w:val="0"/>
          <w:iCs w:val="0"/>
          <w:u w:val="none"/>
          <w:vertAlign w:val="baseline"/>
          <w:rtl w:val="0"/>
        </w:rPr>
        <w:br w:type="textWrapping"/>
      </w:r>
      <w:r>
        <w:rPr>
          <w:rFonts w:ascii="Arial" w:cs="Arial" w:eastAsia="Calibri" w:hAnsi="Arial"/>
          <w:sz w:val="24"/>
          <w:szCs w:val="24"/>
          <w:lang w:eastAsia="zh-CN"/>
          <w:b w:val="1"/>
          <w:bCs w:val="1"/>
          <w:i w:val="0"/>
          <w:iCs w:val="0"/>
          <w:u w:val="none"/>
          <w:vertAlign w:val="baseline"/>
          <w:rtl w:val="0"/>
        </w:rPr>
        <w:t xml:space="preserve">英国手语</w:t>
      </w:r>
      <w:r>
        <w:rPr>
          <w:rFonts w:ascii="Arial" w:cs="Arial" w:eastAsia="Calibri" w:hAnsi="Arial"/>
          <w:sz w:val="24"/>
          <w:szCs w:val="24"/>
          <w:lang w:eastAsia="zh-CN"/>
          <w:b w:val="0"/>
          <w:bCs w:val="0"/>
          <w:i w:val="0"/>
          <w:iCs w:val="0"/>
          <w:u w:val="none"/>
          <w:vertAlign w:val="baseline"/>
          <w:rtl w:val="0"/>
        </w:rPr>
        <w:t xml:space="preserve">，请联系苏格兰 BSL：</w:t>
      </w:r>
      <w:hyperlink r:id="rId11" w:history="1">
        <w:r>
          <w:rPr>
            <w:rFonts w:ascii="Arial" w:cs="Arial" w:eastAsia="Calibri" w:hAnsi="Arial"/>
            <w:color w:val="0000FF"/>
            <w:sz w:val="24"/>
            <w:szCs w:val="24"/>
            <w:lang w:eastAsia="zh-CN"/>
            <w:b w:val="0"/>
            <w:bCs w:val="0"/>
            <w:i w:val="0"/>
            <w:iCs w:val="0"/>
            <w:u w:val="single"/>
            <w:vertAlign w:val="baseline"/>
            <w:rtl w:val="0"/>
          </w:rPr>
          <w:t xml:space="preserve">www.contactscotland-bsl.org</w:t>
        </w:r>
      </w:hyperlink>
    </w:p>
    <w:p w14:paraId="1BF7BBCD" w14:textId="316FCFF0" w:rsidR="00E75020" w:rsidRDefault="00E75020" w:rsidP="00724B32">
      <w:pPr>
        <w:spacing w:after="0" w:line="240" w:lineRule="auto"/>
        <w:rPr>
          <w:rFonts w:ascii="Arial" w:hAnsi="Arial" w:cs="Arial"/>
          <w:sz w:val="24"/>
          <w:szCs w:val="28"/>
        </w:rPr>
      </w:pPr>
    </w:p>
    <w:sectPr w:rsidR="00E75020" w:rsidSect="00535327">
      <w:headerReference w:type="even" r:id="rId12"/>
      <w:headerReference w:type="default" r:id="rId13"/>
      <w:footerReference w:type="even" r:id="rId14"/>
      <w:footerReference w:type="default" r:id="rId15"/>
      <w:headerReference w:type="first" r:id="rId16"/>
      <w:footerReference w:type="first" r:id="rId17"/>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F7C22" w14:textId="77777777" w:rsidR="006A740C" w:rsidRDefault="006A740C" w:rsidP="00B61AD9">
      <w:pPr>
        <w:spacing w:after="0" w:line="240" w:lineRule="auto"/>
      </w:pPr>
      <w:r>
        <w:separator/>
      </w:r>
    </w:p>
  </w:endnote>
  <w:endnote w:type="continuationSeparator" w:id="0">
    <w:p w14:paraId="44057BE3" w14:textId="77777777" w:rsidR="006A740C" w:rsidRDefault="006A740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01BC" w14:textId="77777777" w:rsidR="00724B32" w:rsidRDefault="0072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审查：2025 年 11 月</w:t>
    </w:r>
  </w:p>
  <w:p w14:paraId="3A2AC490" w14:textId="4A033B2C" w:rsidR="00382E4B" w:rsidRPr="00094FC9" w:rsidRDefault="00E75020" w:rsidP="00AA0C8F">
    <w:pPr>
      <w:pStyle w:val="Foote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NSD610-008.21   V1</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第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PAGE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1</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 之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NUMPAGES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3</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审查：2025 年 11 月</w:t>
    </w:r>
  </w:p>
  <w:p w14:paraId="54236EE6" w14:textId="62315553" w:rsidR="00AE514B" w:rsidRPr="00E75020" w:rsidRDefault="00E75020" w:rsidP="00E75020">
    <w:pPr>
      <w:pStyle w:val="Foote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NSD610-008.21   V1</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第</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PAGE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2</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 之 </w:t>
    </w:r>
    <w:r>
      <w:rPr>
        <w:rFonts w:ascii="Arial" w:cs="Arial" w:hAnsi="Arial"/>
        <w:sz w:val="20"/>
        <w:szCs w:val="20"/>
        <w:lang w:eastAsia="zh-CN"/>
        <w:b w:val="0"/>
        <w:bCs w:val="0"/>
        <w:i w:val="0"/>
        <w:iCs w:val="0"/>
        <w:u w:val="none"/>
        <w:vertAlign w:val="baseline"/>
        <w:rtl w:val="0"/>
      </w:rPr>
      <w:fldChar w:fldCharType="begin"/>
    </w:r>
    <w:r>
      <w:rPr>
        <w:rFonts w:ascii="Arial" w:cs="Arial" w:hAnsi="Arial"/>
        <w:sz w:val="20"/>
        <w:szCs w:val="20"/>
        <w:lang w:eastAsia="zh-CN"/>
        <w:b w:val="0"/>
        <w:bCs w:val="0"/>
        <w:i w:val="0"/>
        <w:iCs w:val="0"/>
        <w:u w:val="none"/>
        <w:vertAlign w:val="baseline"/>
        <w:rtl w:val="0"/>
      </w:rPr>
      <w:instrText xml:space="preserve"> NUMPAGES  \* Arabic  \* MERGEFORMAT </w:instrText>
    </w:r>
    <w:r>
      <w:rPr>
        <w:rFonts w:ascii="Arial" w:cs="Arial" w:hAnsi="Arial"/>
        <w:sz w:val="20"/>
        <w:szCs w:val="20"/>
        <w:lang w:eastAsia="zh-CN"/>
        <w:b w:val="0"/>
        <w:bCs w:val="0"/>
        <w:i w:val="0"/>
        <w:iCs w:val="0"/>
        <w:u w:val="none"/>
        <w:vertAlign w:val="baseline"/>
        <w:rtl w:val="0"/>
      </w:rPr>
      <w:fldChar w:fldCharType="separate"/>
    </w:r>
    <w:r>
      <w:rPr>
        <w:rFonts w:ascii="Arial" w:cs="Arial" w:hAnsi="Arial"/>
        <w:sz w:val="20"/>
        <w:szCs w:val="20"/>
        <w:lang w:eastAsia="zh-CN"/>
        <w:b w:val="0"/>
        <w:bCs w:val="0"/>
        <w:i w:val="0"/>
        <w:iCs w:val="0"/>
        <w:u w:val="none"/>
        <w:vertAlign w:val="baseline"/>
        <w:rtl w:val="0"/>
      </w:rPr>
      <w:t xml:space="preserve">5</w:t>
    </w:r>
    <w:r>
      <w:rPr>
        <w:rFonts w:ascii="Arial" w:cs="Arial" w:hAnsi="Arial"/>
        <w:sz w:val="20"/>
        <w:szCs w:val="20"/>
        <w:lang w:eastAsia="zh-CN"/>
        <w:b w:val="0"/>
        <w:bCs w:val="0"/>
        <w:i w:val="0"/>
        <w:iCs w:val="0"/>
        <w:u w:val="none"/>
        <w:vertAlign w:val="baseline"/>
        <w:rtl w:val="0"/>
      </w:rPr>
      <w:fldChar w:fldCharType="end"/>
    </w:r>
    <w:r>
      <w:rPr>
        <w:rFonts w:ascii="Arial" w:cs="Arial" w:hAnsi="Arial"/>
        <w:sz w:val="20"/>
        <w:szCs w:val="20"/>
        <w:lang w:eastAsia="zh-CN"/>
        <w:b w:val="0"/>
        <w:bCs w:val="0"/>
        <w:i w:val="0"/>
        <w:iCs w:val="0"/>
        <w:u w:val="none"/>
        <w:vertAlign w:val="baseline"/>
        <w:rtl w:val="0"/>
      </w:rPr>
      <w:t xml:space="preserve">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E4DC" w14:textId="77777777" w:rsidR="006A740C" w:rsidRDefault="006A740C" w:rsidP="00B61AD9">
      <w:pPr>
        <w:spacing w:after="0" w:line="240" w:lineRule="auto"/>
      </w:pPr>
      <w:r>
        <w:separator/>
      </w:r>
    </w:p>
  </w:footnote>
  <w:footnote w:type="continuationSeparator" w:id="0">
    <w:p w14:paraId="49F18872" w14:textId="77777777" w:rsidR="006A740C" w:rsidRDefault="006A740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26E8" w14:textId="77777777" w:rsidR="00724B32" w:rsidRDefault="00724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eastAsia="zh-CN"/>
        <w:b w:val="0"/>
        <w:bCs w:val="0"/>
        <w:i w:val="0"/>
        <w:iCs w:val="0"/>
        <w:u w:val="none"/>
        <w:vertAlign w:val="baseline"/>
        <w:rtl w:val="0"/>
      </w:rPr>
      <w:t xml:space="preserve">Photonet 国家管理临床网络</w:t>
    </w:r>
  </w:p>
  <w:p w14:paraId="32384AD5" w14:textId="2DAE005C" w:rsidR="00382E4B" w:rsidRPr="00E75020" w:rsidRDefault="00B8413B" w:rsidP="00E75020">
    <w:pPr>
      <w:pStyle w:val="Header"/>
      <w:rPr>
        <w:b/>
      </w:rPr>
      <w:bidi w:val="0"/>
    </w:pPr>
    <w:r>
      <w:rPr>
        <w:rFonts w:ascii="Arial" w:cs="Arial" w:eastAsiaTheme="minorEastAsia" w:hAnsi="Arial"/>
        <w:color w:val="365F91" w:themeColor="accent1" w:themeShade="BF"/>
        <w:sz w:val="24"/>
        <w:szCs w:val="24"/>
        <w:lang w:eastAsia="zh-CN"/>
        <w:b w:val="1"/>
        <w:bCs w:val="1"/>
        <w:i w:val="0"/>
        <w:iCs w:val="0"/>
        <w:u w:val="none"/>
        <w:vertAlign w:val="baseline"/>
        <w:rtl w:val="0"/>
      </w:rPr>
      <w:t xml:space="preserve">局部 PUVA 治疗 - 患者问题与解答表*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eastAsia="zh-CN"/>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DF494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765713">
    <w:abstractNumId w:val="11"/>
  </w:num>
  <w:num w:numId="2" w16cid:durableId="764615488">
    <w:abstractNumId w:val="10"/>
  </w:num>
  <w:num w:numId="3" w16cid:durableId="1776822847">
    <w:abstractNumId w:val="2"/>
  </w:num>
  <w:num w:numId="4" w16cid:durableId="1238518729">
    <w:abstractNumId w:val="8"/>
  </w:num>
  <w:num w:numId="5" w16cid:durableId="1477259537">
    <w:abstractNumId w:val="7"/>
  </w:num>
  <w:num w:numId="6" w16cid:durableId="1899123616">
    <w:abstractNumId w:val="0"/>
  </w:num>
  <w:num w:numId="7" w16cid:durableId="248736247">
    <w:abstractNumId w:val="5"/>
  </w:num>
  <w:num w:numId="8" w16cid:durableId="634221574">
    <w:abstractNumId w:val="4"/>
  </w:num>
  <w:num w:numId="9" w16cid:durableId="1616906257">
    <w:abstractNumId w:val="9"/>
  </w:num>
  <w:num w:numId="10" w16cid:durableId="1518736997">
    <w:abstractNumId w:val="1"/>
  </w:num>
  <w:num w:numId="11" w16cid:durableId="472332601">
    <w:abstractNumId w:val="6"/>
  </w:num>
  <w:num w:numId="12" w16cid:durableId="1309824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3340D"/>
    <w:rsid w:val="00162C2C"/>
    <w:rsid w:val="001A487F"/>
    <w:rsid w:val="001C3967"/>
    <w:rsid w:val="001F6C59"/>
    <w:rsid w:val="00221AEE"/>
    <w:rsid w:val="0023787D"/>
    <w:rsid w:val="00243032"/>
    <w:rsid w:val="00245111"/>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827B9"/>
    <w:rsid w:val="00682E4F"/>
    <w:rsid w:val="006A740C"/>
    <w:rsid w:val="006F0B75"/>
    <w:rsid w:val="00724B32"/>
    <w:rsid w:val="00812923"/>
    <w:rsid w:val="008737A7"/>
    <w:rsid w:val="00882826"/>
    <w:rsid w:val="008830A7"/>
    <w:rsid w:val="00887584"/>
    <w:rsid w:val="008B66AB"/>
    <w:rsid w:val="008D1CE1"/>
    <w:rsid w:val="008D4A72"/>
    <w:rsid w:val="008E4062"/>
    <w:rsid w:val="008E5211"/>
    <w:rsid w:val="008F59F7"/>
    <w:rsid w:val="009316E0"/>
    <w:rsid w:val="009617B7"/>
    <w:rsid w:val="00970490"/>
    <w:rsid w:val="00971EA3"/>
    <w:rsid w:val="009945FD"/>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37038;&#20214;&#23492;&#21040;&#65306;nss.equalitydiversity@nhs.scot"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2023-08-16T13:47:00Z</dcterms:created>
  <dcterms:modified xsi:type="dcterms:W3CDTF">2023-08-16T13:47:00Z</dcterms:modified>
</cp:coreProperties>
</file>