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094FC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094FC9">
      <w:pPr>
        <w:spacing w:after="0" w:line="240" w:lineRule="auto"/>
        <w:rPr>
          <w:rFonts w:ascii="Arial" w:hAnsi="Arial" w:cs="Arial"/>
          <w:b/>
          <w:color w:val="365F91" w:themeColor="accent1" w:themeShade="BF"/>
          <w:sz w:val="52"/>
          <w:szCs w:val="52"/>
        </w:rPr>
      </w:pPr>
    </w:p>
    <w:p w14:paraId="27AC3A1C" w14:textId="0FBFBFE3" w:rsidR="00535327" w:rsidRDefault="00535327" w:rsidP="00094FC9">
      <w:pPr>
        <w:spacing w:after="0" w:line="240" w:lineRule="auto"/>
        <w:rPr>
          <w:rFonts w:ascii="Arial" w:hAnsi="Arial" w:cs="Arial"/>
          <w:b/>
          <w:color w:val="365F91" w:themeColor="accent1" w:themeShade="BF"/>
          <w:sz w:val="36"/>
          <w:szCs w:val="36"/>
        </w:rPr>
      </w:pPr>
      <w:r>
        <w:rPr>
          <w:rFonts w:ascii="Arial" w:hAnsi="Arial" w:cs="Arial"/>
          <w:b/>
          <w:noProof/>
          <w:color w:val="0070C0"/>
          <w:sz w:val="32"/>
          <w:szCs w:val="32"/>
        </w:rPr>
        <w:drawing>
          <wp:inline distT="0" distB="0" distL="0" distR="0" wp14:anchorId="625F7EC9" wp14:editId="5C082EED">
            <wp:extent cx="3045993" cy="691764"/>
            <wp:effectExtent l="0" t="0" r="2540" b="0"/>
            <wp:docPr id="4" name="Picture 4" descr="Photonet Icon Type Black And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094FC9">
      <w:pPr>
        <w:spacing w:after="0" w:line="240" w:lineRule="auto"/>
        <w:ind w:right="-472"/>
        <w:rPr>
          <w:rFonts w:ascii="Arial" w:hAnsi="Arial" w:cs="Arial"/>
          <w:b/>
          <w:color w:val="004785"/>
          <w:sz w:val="12"/>
          <w:szCs w:val="12"/>
        </w:rPr>
      </w:pPr>
    </w:p>
    <w:p w14:paraId="0C42E025" w14:textId="64FF72B3" w:rsidR="00535327" w:rsidRDefault="00094FC9" w:rsidP="00094FC9">
      <w:pPr>
        <w:spacing w:after="0" w:line="240" w:lineRule="auto"/>
        <w:ind w:right="-472"/>
        <w:rPr>
          <w:rFonts w:ascii="Arial" w:hAnsi="Arial" w:cs="Arial"/>
          <w:b/>
          <w:sz w:val="24"/>
          <w:szCs w:val="28"/>
        </w:rPr>
      </w:pPr>
      <w:r w:rsidRPr="00094FC9">
        <w:rPr>
          <w:rFonts w:ascii="Arial" w:hAnsi="Arial" w:cs="Arial"/>
          <w:b/>
          <w:color w:val="004785"/>
          <w:sz w:val="36"/>
          <w:szCs w:val="36"/>
        </w:rPr>
        <w:t xml:space="preserve">Protective eyewear for oral PUVA </w:t>
      </w:r>
      <w:r>
        <w:rPr>
          <w:rFonts w:ascii="Arial" w:hAnsi="Arial" w:cs="Arial"/>
          <w:b/>
          <w:color w:val="004785"/>
          <w:sz w:val="36"/>
          <w:szCs w:val="36"/>
        </w:rPr>
        <w:t>P</w:t>
      </w:r>
      <w:r w:rsidRPr="00094FC9">
        <w:rPr>
          <w:rFonts w:ascii="Arial" w:hAnsi="Arial" w:cs="Arial"/>
          <w:b/>
          <w:color w:val="004785"/>
          <w:sz w:val="36"/>
          <w:szCs w:val="36"/>
        </w:rPr>
        <w:t>hotochemotherapy*</w:t>
      </w:r>
    </w:p>
    <w:p w14:paraId="25A66B3F" w14:textId="77777777" w:rsidR="00094FC9" w:rsidRDefault="00094FC9" w:rsidP="00094FC9">
      <w:pPr>
        <w:spacing w:after="0" w:line="240" w:lineRule="auto"/>
        <w:rPr>
          <w:rFonts w:ascii="Arial" w:hAnsi="Arial" w:cs="Arial"/>
          <w:b/>
          <w:sz w:val="24"/>
          <w:szCs w:val="28"/>
        </w:rPr>
      </w:pPr>
    </w:p>
    <w:p w14:paraId="591BB857" w14:textId="77777777" w:rsidR="00094FC9" w:rsidRPr="00094FC9" w:rsidRDefault="00094FC9" w:rsidP="00094FC9">
      <w:pPr>
        <w:spacing w:after="0" w:line="240" w:lineRule="auto"/>
        <w:rPr>
          <w:rFonts w:ascii="Arial" w:hAnsi="Arial" w:cs="Arial"/>
          <w:sz w:val="24"/>
          <w:szCs w:val="28"/>
        </w:rPr>
      </w:pPr>
      <w:r w:rsidRPr="00094FC9">
        <w:rPr>
          <w:rFonts w:ascii="Arial" w:hAnsi="Arial" w:cs="Arial"/>
          <w:sz w:val="24"/>
          <w:szCs w:val="28"/>
        </w:rPr>
        <w:t xml:space="preserve">Psoralen tablets make both the skin and the eyes sensitive to light for some hours. </w:t>
      </w:r>
    </w:p>
    <w:p w14:paraId="177BD61F" w14:textId="311DCC71" w:rsidR="00094FC9" w:rsidRDefault="00094FC9" w:rsidP="00094FC9">
      <w:pPr>
        <w:pStyle w:val="ListParagraph"/>
        <w:numPr>
          <w:ilvl w:val="0"/>
          <w:numId w:val="8"/>
        </w:numPr>
        <w:spacing w:after="0" w:line="240" w:lineRule="auto"/>
        <w:rPr>
          <w:rFonts w:ascii="Arial" w:hAnsi="Arial" w:cs="Arial"/>
          <w:sz w:val="24"/>
          <w:szCs w:val="28"/>
        </w:rPr>
      </w:pPr>
      <w:r w:rsidRPr="00094FC9">
        <w:rPr>
          <w:rFonts w:ascii="Arial" w:hAnsi="Arial" w:cs="Arial"/>
          <w:sz w:val="24"/>
          <w:szCs w:val="28"/>
        </w:rPr>
        <w:t>Adults must wear protective eyewear during daylight and indoor light exposure until the end of the day (unless referrer has requested for longer) after taking tablets to avoid increasing the risk of cataracts (clouding of the lens of the eye).</w:t>
      </w:r>
    </w:p>
    <w:p w14:paraId="5F38DB86" w14:textId="77777777" w:rsidR="00094FC9" w:rsidRPr="00094FC9" w:rsidRDefault="00094FC9" w:rsidP="00094FC9">
      <w:pPr>
        <w:pStyle w:val="ListParagraph"/>
        <w:spacing w:after="0" w:line="240" w:lineRule="auto"/>
        <w:rPr>
          <w:rFonts w:ascii="Arial" w:hAnsi="Arial" w:cs="Arial"/>
          <w:sz w:val="24"/>
          <w:szCs w:val="28"/>
        </w:rPr>
      </w:pPr>
    </w:p>
    <w:p w14:paraId="0D572476" w14:textId="7BD31CC2" w:rsidR="00094FC9" w:rsidRPr="00094FC9" w:rsidRDefault="00094FC9" w:rsidP="00094FC9">
      <w:pPr>
        <w:pStyle w:val="ListParagraph"/>
        <w:numPr>
          <w:ilvl w:val="0"/>
          <w:numId w:val="8"/>
        </w:numPr>
        <w:spacing w:after="0" w:line="240" w:lineRule="auto"/>
        <w:rPr>
          <w:rFonts w:ascii="Arial" w:hAnsi="Arial" w:cs="Arial"/>
          <w:sz w:val="24"/>
          <w:szCs w:val="28"/>
        </w:rPr>
      </w:pPr>
      <w:r w:rsidRPr="00094FC9">
        <w:rPr>
          <w:rFonts w:ascii="Arial" w:hAnsi="Arial" w:cs="Arial"/>
          <w:sz w:val="24"/>
          <w:szCs w:val="28"/>
        </w:rPr>
        <w:t xml:space="preserve">Children and high-risk patients (patients with pre-existing cataracts, atopic eczema etc.) must wear protective eyewear during daylight and indoor light exposure for 24 hours after treatment. </w:t>
      </w:r>
    </w:p>
    <w:p w14:paraId="631E7D02" w14:textId="77777777" w:rsidR="00094FC9" w:rsidRPr="00094FC9" w:rsidRDefault="00094FC9" w:rsidP="00094FC9">
      <w:pPr>
        <w:spacing w:after="0" w:line="240" w:lineRule="auto"/>
        <w:rPr>
          <w:rFonts w:ascii="Arial" w:hAnsi="Arial" w:cs="Arial"/>
          <w:sz w:val="24"/>
          <w:szCs w:val="28"/>
        </w:rPr>
      </w:pPr>
    </w:p>
    <w:p w14:paraId="23AEB422" w14:textId="77777777" w:rsidR="00094FC9" w:rsidRPr="00094FC9" w:rsidRDefault="00094FC9" w:rsidP="00094FC9">
      <w:pPr>
        <w:spacing w:after="0" w:line="240" w:lineRule="auto"/>
        <w:rPr>
          <w:rFonts w:ascii="Arial" w:hAnsi="Arial" w:cs="Arial"/>
          <w:sz w:val="24"/>
          <w:szCs w:val="28"/>
        </w:rPr>
      </w:pPr>
      <w:r w:rsidRPr="00094FC9">
        <w:rPr>
          <w:rFonts w:ascii="Arial" w:hAnsi="Arial" w:cs="Arial"/>
          <w:sz w:val="24"/>
          <w:szCs w:val="28"/>
        </w:rPr>
        <w:t>In children, eye protection is especially important because the immature lens in a young child can allow some ultraviolet A to reach the retina, raising a theoretical concern about potential for retinal, not just lens, toxicity if PUVA is given to a young child who might not fully comply with eye protection advice.</w:t>
      </w:r>
    </w:p>
    <w:p w14:paraId="0041403E" w14:textId="77777777" w:rsidR="00094FC9" w:rsidRPr="00094FC9" w:rsidRDefault="00094FC9" w:rsidP="00094FC9">
      <w:pPr>
        <w:spacing w:after="0" w:line="240" w:lineRule="auto"/>
        <w:rPr>
          <w:rFonts w:ascii="Arial" w:hAnsi="Arial" w:cs="Arial"/>
          <w:sz w:val="24"/>
          <w:szCs w:val="28"/>
        </w:rPr>
      </w:pPr>
    </w:p>
    <w:p w14:paraId="472990A5" w14:textId="68095A74" w:rsidR="00682E4F" w:rsidRPr="00094FC9" w:rsidRDefault="00094FC9" w:rsidP="00094FC9">
      <w:pPr>
        <w:spacing w:after="0" w:line="240" w:lineRule="auto"/>
        <w:rPr>
          <w:rFonts w:ascii="Arial" w:hAnsi="Arial" w:cs="Arial"/>
          <w:sz w:val="24"/>
          <w:szCs w:val="24"/>
        </w:rPr>
      </w:pPr>
      <w:r w:rsidRPr="00094FC9">
        <w:rPr>
          <w:rFonts w:ascii="Arial" w:hAnsi="Arial" w:cs="Arial"/>
          <w:sz w:val="24"/>
          <w:szCs w:val="28"/>
        </w:rPr>
        <w:t xml:space="preserve">Protective eyewear can either be supplied by the phototherapy service or can be the patient’s own glasses / sunglasses. Protective eyewear should have lenses large </w:t>
      </w:r>
      <w:r w:rsidRPr="00094FC9">
        <w:rPr>
          <w:rFonts w:ascii="Arial" w:hAnsi="Arial" w:cs="Arial"/>
          <w:sz w:val="24"/>
          <w:szCs w:val="24"/>
        </w:rPr>
        <w:t>enough and sit close enough to the face to prevent light entering the eye from around the frame. Patient eyewear must be checked to ensure it complies with the British Association of Dermatologists recommended transmission limits:</w:t>
      </w:r>
    </w:p>
    <w:p w14:paraId="49E01325" w14:textId="344B47B6" w:rsidR="00094FC9" w:rsidRPr="00094FC9" w:rsidRDefault="00094FC9" w:rsidP="00094FC9">
      <w:pPr>
        <w:spacing w:after="0" w:line="240" w:lineRule="auto"/>
        <w:rPr>
          <w:rFonts w:ascii="Arial" w:hAnsi="Arial" w:cs="Arial"/>
          <w:sz w:val="24"/>
          <w:szCs w:val="24"/>
        </w:rPr>
      </w:pPr>
    </w:p>
    <w:p w14:paraId="446C7808" w14:textId="77777777" w:rsidR="00094FC9" w:rsidRPr="00094FC9" w:rsidRDefault="00094FC9" w:rsidP="00094FC9">
      <w:pPr>
        <w:spacing w:after="0" w:line="240" w:lineRule="auto"/>
        <w:rPr>
          <w:rFonts w:ascii="Arial" w:hAnsi="Arial" w:cs="Arial"/>
          <w:sz w:val="24"/>
          <w:szCs w:val="24"/>
          <w:u w:val="single"/>
        </w:rPr>
      </w:pPr>
      <w:r w:rsidRPr="00094FC9">
        <w:rPr>
          <w:rFonts w:ascii="Arial" w:hAnsi="Arial" w:cs="Arial"/>
          <w:sz w:val="24"/>
          <w:szCs w:val="24"/>
          <w:u w:val="single"/>
        </w:rPr>
        <w:t>Transmission</w:t>
      </w:r>
    </w:p>
    <w:p w14:paraId="10459D68"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&lt;10% at 390 nm</w:t>
      </w:r>
    </w:p>
    <w:p w14:paraId="59B451BB"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&lt;5% at 380 nm</w:t>
      </w:r>
    </w:p>
    <w:p w14:paraId="75B0608D"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&lt;2% at 370 nm</w:t>
      </w:r>
    </w:p>
    <w:p w14:paraId="470ADFB8" w14:textId="0A74F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&lt;1% at 360 nm</w:t>
      </w:r>
    </w:p>
    <w:p w14:paraId="209EEFD9" w14:textId="77777777" w:rsidR="00682E4F" w:rsidRPr="00094FC9" w:rsidRDefault="00682E4F" w:rsidP="00094FC9">
      <w:pPr>
        <w:spacing w:after="0" w:line="240" w:lineRule="auto"/>
        <w:rPr>
          <w:rFonts w:ascii="Arial" w:hAnsi="Arial" w:cs="Arial"/>
          <w:sz w:val="24"/>
          <w:szCs w:val="24"/>
        </w:rPr>
      </w:pPr>
    </w:p>
    <w:p w14:paraId="000D6AAF"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 xml:space="preserve">Some prescription lenses may already include UV protection which meets the above criteria. The prescription glasses should be checked by the phototherapy service and if they do not meet the above criteria the patient may wish to either: </w:t>
      </w:r>
    </w:p>
    <w:p w14:paraId="1DC25F2B" w14:textId="77777777" w:rsidR="00094FC9" w:rsidRPr="00094FC9" w:rsidRDefault="00094FC9" w:rsidP="00094FC9">
      <w:pPr>
        <w:spacing w:after="0" w:line="240" w:lineRule="auto"/>
        <w:rPr>
          <w:rFonts w:ascii="Arial" w:hAnsi="Arial" w:cs="Arial"/>
          <w:sz w:val="24"/>
          <w:szCs w:val="24"/>
        </w:rPr>
      </w:pPr>
    </w:p>
    <w:p w14:paraId="44C9C9CF"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1.</w:t>
      </w:r>
      <w:r w:rsidRPr="00094FC9">
        <w:rPr>
          <w:rFonts w:ascii="Arial" w:hAnsi="Arial" w:cs="Arial"/>
          <w:sz w:val="24"/>
          <w:szCs w:val="24"/>
        </w:rPr>
        <w:tab/>
        <w:t xml:space="preserve">Have their prescription glasses UV protected </w:t>
      </w:r>
    </w:p>
    <w:p w14:paraId="0C4FE73A"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 xml:space="preserve">or </w:t>
      </w:r>
    </w:p>
    <w:p w14:paraId="70664FC5" w14:textId="77777777"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2.</w:t>
      </w:r>
      <w:r w:rsidRPr="00094FC9">
        <w:rPr>
          <w:rFonts w:ascii="Arial" w:hAnsi="Arial" w:cs="Arial"/>
          <w:sz w:val="24"/>
          <w:szCs w:val="24"/>
        </w:rPr>
        <w:tab/>
        <w:t xml:space="preserve">Be provided with protective eyewear that fits over their existing eyewear. </w:t>
      </w:r>
    </w:p>
    <w:p w14:paraId="200F1F25" w14:textId="77777777" w:rsidR="00094FC9" w:rsidRPr="00094FC9" w:rsidRDefault="00094FC9" w:rsidP="00094FC9">
      <w:pPr>
        <w:spacing w:after="0" w:line="240" w:lineRule="auto"/>
        <w:rPr>
          <w:rFonts w:ascii="Arial" w:hAnsi="Arial" w:cs="Arial"/>
          <w:sz w:val="24"/>
          <w:szCs w:val="24"/>
        </w:rPr>
      </w:pPr>
    </w:p>
    <w:p w14:paraId="2FC0A249" w14:textId="77777777" w:rsidR="00094FC9" w:rsidRDefault="00094FC9" w:rsidP="00094FC9">
      <w:pPr>
        <w:spacing w:after="0" w:line="240" w:lineRule="auto"/>
        <w:rPr>
          <w:rFonts w:ascii="Arial" w:hAnsi="Arial" w:cs="Arial"/>
          <w:sz w:val="24"/>
          <w:szCs w:val="24"/>
        </w:rPr>
      </w:pPr>
      <w:r w:rsidRPr="00094FC9">
        <w:rPr>
          <w:rFonts w:ascii="Arial" w:hAnsi="Arial" w:cs="Arial"/>
          <w:sz w:val="24"/>
          <w:szCs w:val="24"/>
        </w:rPr>
        <w:t xml:space="preserve">If the patient wishes to have their prescription glasses UV protected, they should speak to their optometrist and request lenses with greater than 90% UV protection. </w:t>
      </w:r>
      <w:r w:rsidRPr="00094FC9">
        <w:rPr>
          <w:rFonts w:ascii="Arial" w:hAnsi="Arial" w:cs="Arial"/>
          <w:sz w:val="24"/>
          <w:szCs w:val="24"/>
        </w:rPr>
        <w:lastRenderedPageBreak/>
        <w:t xml:space="preserve">This is likely to incur a charge and therefore will not be an appropriate option for all patients. </w:t>
      </w:r>
    </w:p>
    <w:p w14:paraId="0C4409BD" w14:textId="77777777" w:rsidR="00094FC9" w:rsidRDefault="00094FC9" w:rsidP="00094FC9">
      <w:pPr>
        <w:spacing w:after="0" w:line="240" w:lineRule="auto"/>
        <w:rPr>
          <w:rFonts w:ascii="Arial" w:hAnsi="Arial" w:cs="Arial"/>
          <w:sz w:val="24"/>
          <w:szCs w:val="24"/>
        </w:rPr>
      </w:pPr>
    </w:p>
    <w:p w14:paraId="69FBB1E1" w14:textId="0C1E94ED" w:rsidR="00094FC9" w:rsidRDefault="00094FC9" w:rsidP="00094FC9">
      <w:pPr>
        <w:spacing w:after="0" w:line="240" w:lineRule="auto"/>
        <w:rPr>
          <w:rFonts w:ascii="Arial" w:hAnsi="Arial" w:cs="Arial"/>
          <w:sz w:val="24"/>
          <w:szCs w:val="24"/>
        </w:rPr>
      </w:pPr>
      <w:r w:rsidRPr="00094FC9">
        <w:rPr>
          <w:rFonts w:ascii="Arial" w:hAnsi="Arial" w:cs="Arial"/>
          <w:sz w:val="24"/>
          <w:szCs w:val="24"/>
        </w:rPr>
        <w:t xml:space="preserve">All major lens suppliers can provide the required protection. This protection needs to be for light travelling through the lens as some lenses offering UV protection only offer protection from UV reflected from the back surface. It is therefore important that prescription glasses which have been UV protected must be re-checked by the phototherapy department. It is currently </w:t>
      </w:r>
      <w:r w:rsidRPr="00094FC9">
        <w:rPr>
          <w:rFonts w:ascii="Arial" w:hAnsi="Arial" w:cs="Arial"/>
          <w:b/>
          <w:bCs/>
          <w:sz w:val="24"/>
          <w:szCs w:val="24"/>
        </w:rPr>
        <w:t>not</w:t>
      </w:r>
      <w:r w:rsidRPr="00094FC9">
        <w:rPr>
          <w:rFonts w:ascii="Arial" w:hAnsi="Arial" w:cs="Arial"/>
          <w:sz w:val="24"/>
          <w:szCs w:val="24"/>
        </w:rPr>
        <w:t xml:space="preserve"> recommended to rely upon contact lenses for UV protection.</w:t>
      </w:r>
    </w:p>
    <w:p w14:paraId="7FAFF977" w14:textId="77777777" w:rsidR="00094FC9" w:rsidRDefault="00094FC9" w:rsidP="00094FC9">
      <w:pPr>
        <w:spacing w:after="0" w:line="240" w:lineRule="auto"/>
        <w:rPr>
          <w:rFonts w:ascii="Arial" w:hAnsi="Arial" w:cs="Arial"/>
          <w:sz w:val="24"/>
          <w:szCs w:val="24"/>
        </w:rPr>
      </w:pPr>
    </w:p>
    <w:p w14:paraId="2DCCE6AB" w14:textId="77777777" w:rsidR="00094FC9" w:rsidRDefault="00094FC9" w:rsidP="00094FC9">
      <w:pPr>
        <w:keepNext/>
        <w:spacing w:after="0" w:line="240" w:lineRule="auto"/>
        <w:jc w:val="center"/>
      </w:pPr>
      <w:r w:rsidRPr="00025B02">
        <w:rPr>
          <w:rFonts w:ascii="Arial" w:hAnsi="Arial" w:cs="Arial"/>
          <w:noProof/>
        </w:rPr>
        <w:drawing>
          <wp:inline distT="0" distB="0" distL="0" distR="0" wp14:anchorId="2C0D9AA8" wp14:editId="20F2F7E6">
            <wp:extent cx="5654700" cy="3695700"/>
            <wp:effectExtent l="19050" t="0" r="31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659743" cy="3698996"/>
                    </a:xfrm>
                    <a:prstGeom prst="rect">
                      <a:avLst/>
                    </a:prstGeom>
                    <a:noFill/>
                  </pic:spPr>
                </pic:pic>
              </a:graphicData>
            </a:graphic>
          </wp:inline>
        </w:drawing>
      </w:r>
    </w:p>
    <w:p w14:paraId="28B9FBAC" w14:textId="40C0ABAA" w:rsidR="00094FC9" w:rsidRDefault="00094FC9" w:rsidP="00094FC9">
      <w:pPr>
        <w:pStyle w:val="Caption"/>
        <w:spacing w:after="0"/>
        <w:ind w:left="142"/>
        <w:rPr>
          <w:rFonts w:ascii="Arial" w:hAnsi="Arial" w:cs="Arial"/>
          <w:color w:val="000000" w:themeColor="text1"/>
          <w:sz w:val="22"/>
          <w:szCs w:val="22"/>
        </w:rPr>
      </w:pPr>
      <w:r w:rsidRPr="00094FC9">
        <w:rPr>
          <w:rFonts w:ascii="Arial" w:hAnsi="Arial" w:cs="Arial"/>
          <w:color w:val="000000" w:themeColor="text1"/>
          <w:sz w:val="22"/>
          <w:szCs w:val="22"/>
        </w:rPr>
        <w:t xml:space="preserve">Figure </w:t>
      </w:r>
      <w:r w:rsidRPr="00094FC9">
        <w:rPr>
          <w:rFonts w:ascii="Arial" w:hAnsi="Arial" w:cs="Arial"/>
          <w:color w:val="000000" w:themeColor="text1"/>
          <w:sz w:val="22"/>
          <w:szCs w:val="22"/>
        </w:rPr>
        <w:fldChar w:fldCharType="begin"/>
      </w:r>
      <w:r w:rsidRPr="00094FC9">
        <w:rPr>
          <w:rFonts w:ascii="Arial" w:hAnsi="Arial" w:cs="Arial"/>
          <w:color w:val="000000" w:themeColor="text1"/>
          <w:sz w:val="22"/>
          <w:szCs w:val="22"/>
        </w:rPr>
        <w:instrText xml:space="preserve"> SEQ Figure \* ARABIC </w:instrText>
      </w:r>
      <w:r w:rsidRPr="00094FC9">
        <w:rPr>
          <w:rFonts w:ascii="Arial" w:hAnsi="Arial" w:cs="Arial"/>
          <w:color w:val="000000" w:themeColor="text1"/>
          <w:sz w:val="22"/>
          <w:szCs w:val="22"/>
        </w:rPr>
        <w:fldChar w:fldCharType="separate"/>
      </w:r>
      <w:r w:rsidR="008B66AB">
        <w:rPr>
          <w:rFonts w:ascii="Arial" w:hAnsi="Arial" w:cs="Arial"/>
          <w:noProof/>
          <w:color w:val="000000" w:themeColor="text1"/>
          <w:sz w:val="22"/>
          <w:szCs w:val="22"/>
        </w:rPr>
        <w:t>1</w:t>
      </w:r>
      <w:r w:rsidRPr="00094FC9">
        <w:rPr>
          <w:rFonts w:ascii="Arial" w:hAnsi="Arial" w:cs="Arial"/>
          <w:color w:val="000000" w:themeColor="text1"/>
          <w:sz w:val="22"/>
          <w:szCs w:val="22"/>
        </w:rPr>
        <w:fldChar w:fldCharType="end"/>
      </w:r>
      <w:r w:rsidRPr="00094FC9">
        <w:rPr>
          <w:rFonts w:ascii="Arial" w:hAnsi="Arial" w:cs="Arial"/>
          <w:color w:val="000000" w:themeColor="text1"/>
          <w:sz w:val="22"/>
          <w:szCs w:val="22"/>
        </w:rPr>
        <w:t xml:space="preserve"> Example of lens transmission that does not provide enough protection for PUVA patients (Standard CR39 lens) and a lens that would provide enough protection (thinned high refractive index lens).</w:t>
      </w:r>
    </w:p>
    <w:p w14:paraId="469F310A" w14:textId="4B841050" w:rsidR="00094FC9" w:rsidRDefault="00094FC9" w:rsidP="00094FC9">
      <w:pPr>
        <w:spacing w:after="0" w:line="240" w:lineRule="auto"/>
        <w:rPr>
          <w:rFonts w:ascii="Arial" w:hAnsi="Arial" w:cs="Arial"/>
          <w:sz w:val="24"/>
          <w:szCs w:val="24"/>
        </w:rPr>
      </w:pPr>
    </w:p>
    <w:p w14:paraId="74A3D6C5" w14:textId="77777777" w:rsidR="00094FC9" w:rsidRDefault="00094FC9">
      <w:pPr>
        <w:rPr>
          <w:rFonts w:ascii="Arial" w:hAnsi="Arial" w:cs="Arial"/>
          <w:b/>
          <w:bCs/>
          <w:sz w:val="24"/>
          <w:szCs w:val="24"/>
        </w:rPr>
      </w:pPr>
      <w:r>
        <w:rPr>
          <w:rFonts w:ascii="Arial" w:hAnsi="Arial" w:cs="Arial"/>
          <w:b/>
          <w:bCs/>
          <w:sz w:val="24"/>
          <w:szCs w:val="24"/>
        </w:rPr>
        <w:br w:type="page"/>
      </w:r>
    </w:p>
    <w:p w14:paraId="22F0665E" w14:textId="59C4F97B" w:rsidR="00094FC9" w:rsidRPr="00094FC9" w:rsidRDefault="00094FC9" w:rsidP="00094FC9">
      <w:pPr>
        <w:spacing w:after="0" w:line="240" w:lineRule="auto"/>
        <w:rPr>
          <w:rFonts w:ascii="Arial" w:hAnsi="Arial" w:cs="Arial"/>
          <w:b/>
          <w:bCs/>
          <w:sz w:val="24"/>
          <w:szCs w:val="24"/>
        </w:rPr>
      </w:pPr>
      <w:r w:rsidRPr="00094FC9">
        <w:rPr>
          <w:rFonts w:ascii="Arial" w:hAnsi="Arial" w:cs="Arial"/>
          <w:b/>
          <w:bCs/>
          <w:sz w:val="24"/>
          <w:szCs w:val="24"/>
        </w:rPr>
        <w:lastRenderedPageBreak/>
        <w:t>Acknowledgements</w:t>
      </w:r>
    </w:p>
    <w:p w14:paraId="7B93F871" w14:textId="16D0AFB8" w:rsidR="00094FC9" w:rsidRPr="00094FC9" w:rsidRDefault="00094FC9" w:rsidP="00094FC9">
      <w:pPr>
        <w:spacing w:after="0" w:line="240" w:lineRule="auto"/>
        <w:rPr>
          <w:rFonts w:ascii="Arial" w:hAnsi="Arial" w:cs="Arial"/>
          <w:sz w:val="24"/>
          <w:szCs w:val="24"/>
        </w:rPr>
      </w:pPr>
      <w:r w:rsidRPr="00094FC9">
        <w:rPr>
          <w:rFonts w:ascii="Arial" w:hAnsi="Arial" w:cs="Arial"/>
          <w:sz w:val="24"/>
          <w:szCs w:val="24"/>
        </w:rPr>
        <w:t>With thanks to David McIntosh, Independent Prescribing Optometrist, for his assistance in producing this guidance.</w:t>
      </w:r>
    </w:p>
    <w:p w14:paraId="1B5FE7F0" w14:textId="77777777" w:rsidR="00094FC9" w:rsidRDefault="00094FC9" w:rsidP="00094FC9">
      <w:pPr>
        <w:spacing w:after="0" w:line="240" w:lineRule="auto"/>
        <w:rPr>
          <w:rFonts w:ascii="Arial" w:hAnsi="Arial" w:cs="Arial"/>
          <w:sz w:val="24"/>
          <w:szCs w:val="24"/>
        </w:rPr>
      </w:pPr>
    </w:p>
    <w:p w14:paraId="76AEEE26" w14:textId="495194C4" w:rsidR="00094FC9" w:rsidRPr="00094FC9" w:rsidRDefault="00094FC9" w:rsidP="00094FC9">
      <w:pPr>
        <w:spacing w:after="0" w:line="240" w:lineRule="auto"/>
        <w:rPr>
          <w:rFonts w:ascii="Arial" w:hAnsi="Arial" w:cs="Arial"/>
          <w:b/>
          <w:bCs/>
          <w:sz w:val="24"/>
          <w:szCs w:val="24"/>
        </w:rPr>
      </w:pPr>
      <w:r w:rsidRPr="00094FC9">
        <w:rPr>
          <w:rFonts w:ascii="Arial" w:hAnsi="Arial" w:cs="Arial"/>
          <w:b/>
          <w:bCs/>
          <w:sz w:val="24"/>
          <w:szCs w:val="24"/>
        </w:rPr>
        <w:t>References</w:t>
      </w:r>
    </w:p>
    <w:p w14:paraId="2FF3259C" w14:textId="1B60C9FA" w:rsidR="00094FC9" w:rsidRDefault="00094FC9" w:rsidP="00094FC9">
      <w:pPr>
        <w:numPr>
          <w:ilvl w:val="0"/>
          <w:numId w:val="7"/>
        </w:numPr>
        <w:spacing w:after="120" w:line="240" w:lineRule="auto"/>
        <w:ind w:left="714" w:hanging="357"/>
        <w:rPr>
          <w:rFonts w:ascii="Arial" w:hAnsi="Arial" w:cs="Arial"/>
          <w:sz w:val="24"/>
          <w:szCs w:val="24"/>
        </w:rPr>
      </w:pPr>
      <w:r w:rsidRPr="00094FC9">
        <w:rPr>
          <w:rFonts w:ascii="Arial" w:hAnsi="Arial" w:cs="Arial"/>
          <w:sz w:val="24"/>
          <w:szCs w:val="24"/>
        </w:rPr>
        <w:t xml:space="preserve">Guidance for Dermatology Ultraviolet Phototherapy and Photochemotherapy for Children. Version 2. Review Date July 2020. </w:t>
      </w:r>
      <w:hyperlink r:id="rId11" w:history="1">
        <w:r w:rsidRPr="00094FC9">
          <w:rPr>
            <w:rStyle w:val="Hyperlink"/>
            <w:rFonts w:ascii="Arial" w:hAnsi="Arial" w:cs="Arial"/>
            <w:sz w:val="24"/>
            <w:szCs w:val="24"/>
          </w:rPr>
          <w:t>https://www.photonet.scot.nhs.uk/professionals-area/standards-and-protocols/</w:t>
        </w:r>
      </w:hyperlink>
      <w:r w:rsidRPr="00094FC9">
        <w:rPr>
          <w:rFonts w:ascii="Arial" w:hAnsi="Arial" w:cs="Arial"/>
          <w:sz w:val="24"/>
          <w:szCs w:val="24"/>
        </w:rPr>
        <w:t xml:space="preserve"> [last accessed 16/08/2019].</w:t>
      </w:r>
    </w:p>
    <w:p w14:paraId="1DF6AA9D" w14:textId="5AD6126D" w:rsidR="00094FC9" w:rsidRDefault="00094FC9" w:rsidP="00094FC9">
      <w:pPr>
        <w:numPr>
          <w:ilvl w:val="0"/>
          <w:numId w:val="7"/>
        </w:numPr>
        <w:spacing w:after="120" w:line="240" w:lineRule="auto"/>
        <w:ind w:left="714" w:hanging="357"/>
        <w:rPr>
          <w:rFonts w:ascii="Arial" w:hAnsi="Arial" w:cs="Arial"/>
          <w:sz w:val="24"/>
          <w:szCs w:val="24"/>
        </w:rPr>
      </w:pPr>
      <w:proofErr w:type="spellStart"/>
      <w:r w:rsidRPr="00094FC9">
        <w:rPr>
          <w:rFonts w:ascii="Arial" w:hAnsi="Arial" w:cs="Arial"/>
          <w:sz w:val="24"/>
          <w:szCs w:val="24"/>
        </w:rPr>
        <w:t>Photonet</w:t>
      </w:r>
      <w:proofErr w:type="spellEnd"/>
      <w:r w:rsidRPr="00094FC9">
        <w:rPr>
          <w:rFonts w:ascii="Arial" w:hAnsi="Arial" w:cs="Arial"/>
          <w:sz w:val="24"/>
          <w:szCs w:val="24"/>
        </w:rPr>
        <w:t xml:space="preserve"> National Managed Clinical Network Treatment Protocols. Review Date October 2020. </w:t>
      </w:r>
      <w:hyperlink r:id="rId12" w:history="1">
        <w:r w:rsidRPr="00094FC9">
          <w:rPr>
            <w:rStyle w:val="Hyperlink"/>
            <w:rFonts w:ascii="Arial" w:hAnsi="Arial" w:cs="Arial"/>
            <w:sz w:val="24"/>
            <w:szCs w:val="24"/>
          </w:rPr>
          <w:t>https://www.photonet.scot.nhs.uk/professionals-area/standards-and-protocols/</w:t>
        </w:r>
      </w:hyperlink>
      <w:r w:rsidRPr="00094FC9">
        <w:rPr>
          <w:rFonts w:ascii="Arial" w:hAnsi="Arial" w:cs="Arial"/>
          <w:sz w:val="24"/>
          <w:szCs w:val="24"/>
        </w:rPr>
        <w:t xml:space="preserve"> [last accessed 16/08/2019]</w:t>
      </w:r>
    </w:p>
    <w:p w14:paraId="1AFC13D1" w14:textId="6B7816FE" w:rsidR="00094FC9" w:rsidRDefault="00094FC9" w:rsidP="00094FC9">
      <w:pPr>
        <w:numPr>
          <w:ilvl w:val="0"/>
          <w:numId w:val="7"/>
        </w:numPr>
        <w:spacing w:after="120" w:line="240" w:lineRule="auto"/>
        <w:ind w:left="714" w:hanging="357"/>
        <w:rPr>
          <w:rFonts w:ascii="Arial" w:hAnsi="Arial" w:cs="Arial"/>
          <w:sz w:val="24"/>
          <w:szCs w:val="24"/>
        </w:rPr>
      </w:pPr>
      <w:r w:rsidRPr="00094FC9">
        <w:rPr>
          <w:rFonts w:ascii="Arial" w:hAnsi="Arial" w:cs="Arial"/>
          <w:sz w:val="24"/>
          <w:szCs w:val="24"/>
        </w:rPr>
        <w:t xml:space="preserve">Patient Information Leaflet: Phototherapy. British Association of Dermatologists. </w:t>
      </w:r>
      <w:hyperlink r:id="rId13" w:history="1">
        <w:r w:rsidRPr="00094FC9">
          <w:rPr>
            <w:rStyle w:val="Hyperlink"/>
            <w:rFonts w:ascii="Arial" w:hAnsi="Arial" w:cs="Arial"/>
            <w:sz w:val="24"/>
            <w:szCs w:val="24"/>
          </w:rPr>
          <w:t>http://www.bad.org.uk/for-the-public/patient-information-leaflets</w:t>
        </w:r>
      </w:hyperlink>
      <w:r w:rsidRPr="00094FC9">
        <w:rPr>
          <w:rFonts w:ascii="Arial" w:hAnsi="Arial" w:cs="Arial"/>
          <w:sz w:val="24"/>
          <w:szCs w:val="24"/>
        </w:rPr>
        <w:t xml:space="preserve"> [last accessed 16/08/2019]</w:t>
      </w:r>
    </w:p>
    <w:p w14:paraId="0BEBA019" w14:textId="77777777" w:rsidR="00094FC9" w:rsidRDefault="00094FC9" w:rsidP="00094FC9">
      <w:pPr>
        <w:numPr>
          <w:ilvl w:val="0"/>
          <w:numId w:val="7"/>
        </w:numPr>
        <w:spacing w:after="120" w:line="240" w:lineRule="auto"/>
        <w:ind w:left="714" w:hanging="357"/>
        <w:rPr>
          <w:rFonts w:ascii="Arial" w:hAnsi="Arial" w:cs="Arial"/>
          <w:sz w:val="24"/>
          <w:szCs w:val="24"/>
        </w:rPr>
      </w:pPr>
      <w:r w:rsidRPr="00094FC9">
        <w:rPr>
          <w:rFonts w:ascii="Arial" w:hAnsi="Arial" w:cs="Arial"/>
          <w:sz w:val="24"/>
          <w:szCs w:val="24"/>
        </w:rPr>
        <w:t xml:space="preserve">Ling, </w:t>
      </w:r>
      <w:proofErr w:type="gramStart"/>
      <w:r w:rsidRPr="00094FC9">
        <w:rPr>
          <w:rFonts w:ascii="Arial" w:hAnsi="Arial" w:cs="Arial"/>
          <w:sz w:val="24"/>
          <w:szCs w:val="24"/>
        </w:rPr>
        <w:t>T. ,</w:t>
      </w:r>
      <w:proofErr w:type="gramEnd"/>
      <w:r w:rsidRPr="00094FC9">
        <w:rPr>
          <w:rFonts w:ascii="Arial" w:hAnsi="Arial" w:cs="Arial"/>
          <w:sz w:val="24"/>
          <w:szCs w:val="24"/>
        </w:rPr>
        <w:t xml:space="preserve"> Clayton, T. , Crawley, J. , Exton, L. , </w:t>
      </w:r>
      <w:proofErr w:type="spellStart"/>
      <w:r w:rsidRPr="00094FC9">
        <w:rPr>
          <w:rFonts w:ascii="Arial" w:hAnsi="Arial" w:cs="Arial"/>
          <w:sz w:val="24"/>
          <w:szCs w:val="24"/>
        </w:rPr>
        <w:t>Goulden</w:t>
      </w:r>
      <w:proofErr w:type="spellEnd"/>
      <w:r w:rsidRPr="00094FC9">
        <w:rPr>
          <w:rFonts w:ascii="Arial" w:hAnsi="Arial" w:cs="Arial"/>
          <w:sz w:val="24"/>
          <w:szCs w:val="24"/>
        </w:rPr>
        <w:t xml:space="preserve">, V. , Ibbotson, S. , McKenna, K. , </w:t>
      </w:r>
      <w:proofErr w:type="spellStart"/>
      <w:r w:rsidRPr="00094FC9">
        <w:rPr>
          <w:rFonts w:ascii="Arial" w:hAnsi="Arial" w:cs="Arial"/>
          <w:sz w:val="24"/>
          <w:szCs w:val="24"/>
        </w:rPr>
        <w:t>Mohd</w:t>
      </w:r>
      <w:proofErr w:type="spellEnd"/>
      <w:r w:rsidRPr="00094FC9">
        <w:rPr>
          <w:rFonts w:ascii="Arial" w:hAnsi="Arial" w:cs="Arial"/>
          <w:sz w:val="24"/>
          <w:szCs w:val="24"/>
        </w:rPr>
        <w:t xml:space="preserve"> </w:t>
      </w:r>
      <w:proofErr w:type="spellStart"/>
      <w:r w:rsidRPr="00094FC9">
        <w:rPr>
          <w:rFonts w:ascii="Arial" w:hAnsi="Arial" w:cs="Arial"/>
          <w:sz w:val="24"/>
          <w:szCs w:val="24"/>
        </w:rPr>
        <w:t>Mustapa</w:t>
      </w:r>
      <w:proofErr w:type="spellEnd"/>
      <w:r w:rsidRPr="00094FC9">
        <w:rPr>
          <w:rFonts w:ascii="Arial" w:hAnsi="Arial" w:cs="Arial"/>
          <w:sz w:val="24"/>
          <w:szCs w:val="24"/>
        </w:rPr>
        <w:t xml:space="preserve">, M. , Rhodes, L. , </w:t>
      </w:r>
      <w:proofErr w:type="spellStart"/>
      <w:r w:rsidRPr="00094FC9">
        <w:rPr>
          <w:rFonts w:ascii="Arial" w:hAnsi="Arial" w:cs="Arial"/>
          <w:sz w:val="24"/>
          <w:szCs w:val="24"/>
        </w:rPr>
        <w:t>Sarkany</w:t>
      </w:r>
      <w:proofErr w:type="spellEnd"/>
      <w:r w:rsidRPr="00094FC9">
        <w:rPr>
          <w:rFonts w:ascii="Arial" w:hAnsi="Arial" w:cs="Arial"/>
          <w:sz w:val="24"/>
          <w:szCs w:val="24"/>
        </w:rPr>
        <w:t xml:space="preserve">, R. and Dawe, R. (2016), British Association of Dermatologists and British </w:t>
      </w:r>
      <w:proofErr w:type="spellStart"/>
      <w:r w:rsidRPr="00094FC9">
        <w:rPr>
          <w:rFonts w:ascii="Arial" w:hAnsi="Arial" w:cs="Arial"/>
          <w:sz w:val="24"/>
          <w:szCs w:val="24"/>
        </w:rPr>
        <w:t>Photodermatology</w:t>
      </w:r>
      <w:proofErr w:type="spellEnd"/>
      <w:r w:rsidRPr="00094FC9">
        <w:rPr>
          <w:rFonts w:ascii="Arial" w:hAnsi="Arial" w:cs="Arial"/>
          <w:sz w:val="24"/>
          <w:szCs w:val="24"/>
        </w:rPr>
        <w:t xml:space="preserve"> Group guidelines for the safe and effective use of psoralen–ultraviolet A therapy 2015. British Journal of Dermatology, 174: 24-55. doi:</w:t>
      </w:r>
      <w:hyperlink r:id="rId14" w:history="1">
        <w:r w:rsidRPr="00094FC9">
          <w:rPr>
            <w:rStyle w:val="Hyperlink"/>
            <w:rFonts w:ascii="Arial" w:hAnsi="Arial" w:cs="Arial"/>
            <w:sz w:val="24"/>
            <w:szCs w:val="24"/>
          </w:rPr>
          <w:t>10.1111/bjd.14317</w:t>
        </w:r>
      </w:hyperlink>
    </w:p>
    <w:p w14:paraId="7B622AB9" w14:textId="0DB8F715" w:rsidR="00094FC9" w:rsidRPr="00094FC9" w:rsidRDefault="00094FC9" w:rsidP="00094FC9">
      <w:pPr>
        <w:numPr>
          <w:ilvl w:val="0"/>
          <w:numId w:val="7"/>
        </w:numPr>
        <w:spacing w:after="120" w:line="240" w:lineRule="auto"/>
        <w:ind w:left="714" w:hanging="357"/>
        <w:rPr>
          <w:rFonts w:ascii="Arial" w:hAnsi="Arial" w:cs="Arial"/>
          <w:sz w:val="24"/>
          <w:szCs w:val="24"/>
        </w:rPr>
      </w:pPr>
      <w:r w:rsidRPr="00094FC9">
        <w:rPr>
          <w:rFonts w:ascii="Arial" w:hAnsi="Arial" w:cs="Arial"/>
          <w:sz w:val="24"/>
          <w:szCs w:val="24"/>
        </w:rPr>
        <w:t xml:space="preserve">(1994), British </w:t>
      </w:r>
      <w:proofErr w:type="spellStart"/>
      <w:r w:rsidRPr="00094FC9">
        <w:rPr>
          <w:rFonts w:ascii="Arial" w:hAnsi="Arial" w:cs="Arial"/>
          <w:sz w:val="24"/>
          <w:szCs w:val="24"/>
        </w:rPr>
        <w:t>Photodermatology</w:t>
      </w:r>
      <w:proofErr w:type="spellEnd"/>
      <w:r w:rsidRPr="00094FC9">
        <w:rPr>
          <w:rFonts w:ascii="Arial" w:hAnsi="Arial" w:cs="Arial"/>
          <w:sz w:val="24"/>
          <w:szCs w:val="24"/>
        </w:rPr>
        <w:t xml:space="preserve"> Group guidelines for PUVA. British Journal of Dermatology, 130: 246-255. doi:</w:t>
      </w:r>
      <w:hyperlink r:id="rId15" w:history="1">
        <w:r w:rsidRPr="00094FC9">
          <w:rPr>
            <w:rStyle w:val="Hyperlink"/>
            <w:rFonts w:ascii="Arial" w:hAnsi="Arial" w:cs="Arial"/>
            <w:sz w:val="24"/>
            <w:szCs w:val="24"/>
          </w:rPr>
          <w:t>10.1111/j.1365-</w:t>
        </w:r>
        <w:proofErr w:type="gramStart"/>
        <w:r w:rsidRPr="00094FC9">
          <w:rPr>
            <w:rStyle w:val="Hyperlink"/>
            <w:rFonts w:ascii="Arial" w:hAnsi="Arial" w:cs="Arial"/>
            <w:sz w:val="24"/>
            <w:szCs w:val="24"/>
          </w:rPr>
          <w:t>2133.1994.tb</w:t>
        </w:r>
        <w:proofErr w:type="gramEnd"/>
        <w:r w:rsidRPr="00094FC9">
          <w:rPr>
            <w:rStyle w:val="Hyperlink"/>
            <w:rFonts w:ascii="Arial" w:hAnsi="Arial" w:cs="Arial"/>
            <w:sz w:val="24"/>
            <w:szCs w:val="24"/>
          </w:rPr>
          <w:t>02910.x</w:t>
        </w:r>
      </w:hyperlink>
    </w:p>
    <w:p w14:paraId="000DF139" w14:textId="5143BC51" w:rsidR="00094FC9" w:rsidRDefault="00094FC9" w:rsidP="00094FC9">
      <w:pPr>
        <w:numPr>
          <w:ilvl w:val="0"/>
          <w:numId w:val="7"/>
        </w:numPr>
        <w:spacing w:after="120" w:line="240" w:lineRule="auto"/>
        <w:ind w:left="714" w:hanging="357"/>
        <w:rPr>
          <w:rFonts w:ascii="Arial" w:hAnsi="Arial" w:cs="Arial"/>
          <w:sz w:val="24"/>
          <w:szCs w:val="24"/>
        </w:rPr>
      </w:pPr>
      <w:r w:rsidRPr="00094FC9">
        <w:rPr>
          <w:rFonts w:ascii="Arial" w:hAnsi="Arial" w:cs="Arial"/>
          <w:sz w:val="24"/>
          <w:szCs w:val="24"/>
        </w:rPr>
        <w:t>Moseley H, Cox NH, Mackie RM. (1988) The suitability of sunglasses used by patients following ingestion of psoralen. British Journal of Dermatology, 118:247</w:t>
      </w:r>
      <w:r w:rsidRPr="00094FC9">
        <w:rPr>
          <w:rFonts w:ascii="Cambria Math" w:hAnsi="Cambria Math" w:cs="Cambria Math"/>
          <w:sz w:val="24"/>
          <w:szCs w:val="24"/>
        </w:rPr>
        <w:t>‐</w:t>
      </w:r>
      <w:r w:rsidRPr="00094FC9">
        <w:rPr>
          <w:rFonts w:ascii="Arial" w:hAnsi="Arial" w:cs="Arial"/>
          <w:sz w:val="24"/>
          <w:szCs w:val="24"/>
        </w:rPr>
        <w:t>253.</w:t>
      </w:r>
    </w:p>
    <w:p w14:paraId="6BC22BBA" w14:textId="77777777" w:rsidR="00094FC9" w:rsidRDefault="00094FC9" w:rsidP="00094FC9">
      <w:pPr>
        <w:spacing w:after="0" w:line="240" w:lineRule="auto"/>
        <w:rPr>
          <w:rFonts w:ascii="Arial" w:hAnsi="Arial" w:cs="Arial"/>
          <w:i/>
          <w:iCs/>
          <w:sz w:val="24"/>
          <w:szCs w:val="24"/>
        </w:rPr>
      </w:pPr>
    </w:p>
    <w:p w14:paraId="2F86AB90" w14:textId="10C3EC8C" w:rsidR="00682E4F" w:rsidRPr="00094FC9" w:rsidRDefault="00682E4F" w:rsidP="00094FC9">
      <w:pPr>
        <w:spacing w:after="0" w:line="240" w:lineRule="auto"/>
        <w:rPr>
          <w:rFonts w:ascii="Arial" w:hAnsi="Arial" w:cs="Arial"/>
          <w:sz w:val="24"/>
          <w:szCs w:val="24"/>
        </w:rPr>
      </w:pPr>
      <w:r w:rsidRPr="00094FC9">
        <w:rPr>
          <w:rFonts w:ascii="Arial" w:hAnsi="Arial" w:cs="Arial"/>
          <w:sz w:val="24"/>
          <w:szCs w:val="24"/>
        </w:rPr>
        <w:t xml:space="preserve">*This guideline is not intended to be construed or to serve as a standard of care. Standards of care are determined </w:t>
      </w:r>
      <w:r w:rsidR="00094FC9" w:rsidRPr="00094FC9">
        <w:rPr>
          <w:rFonts w:ascii="Arial" w:hAnsi="Arial" w:cs="Arial"/>
          <w:sz w:val="24"/>
          <w:szCs w:val="24"/>
        </w:rPr>
        <w:t>based on</w:t>
      </w:r>
      <w:r w:rsidRPr="00094FC9">
        <w:rPr>
          <w:rFonts w:ascii="Arial" w:hAnsi="Arial" w:cs="Arial"/>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5C707433" w14:textId="77777777" w:rsidR="006827B9" w:rsidRPr="00094FC9" w:rsidRDefault="006827B9" w:rsidP="00094FC9">
      <w:pPr>
        <w:pStyle w:val="Default"/>
        <w:keepNext/>
        <w:rPr>
          <w:rFonts w:ascii="Arial" w:hAnsi="Arial" w:cs="Arial"/>
          <w:noProof/>
          <w:lang w:eastAsia="en-GB"/>
        </w:rPr>
      </w:pPr>
    </w:p>
    <w:sectPr w:rsidR="006827B9" w:rsidRPr="00094FC9" w:rsidSect="00535327">
      <w:headerReference w:type="default" r:id="rId16"/>
      <w:footerReference w:type="default" r:id="rId17"/>
      <w:headerReference w:type="first" r:id="rId18"/>
      <w:footerReference w:type="first" r:id="rId19"/>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77777777" w:rsidR="00094FC9" w:rsidRPr="00094FC9" w:rsidRDefault="00094FC9" w:rsidP="00094FC9">
    <w:pPr>
      <w:spacing w:after="0"/>
      <w:rPr>
        <w:rFonts w:ascii="Arial" w:hAnsi="Arial" w:cs="Arial"/>
        <w:sz w:val="20"/>
        <w:szCs w:val="20"/>
      </w:rPr>
    </w:pPr>
    <w:r w:rsidRPr="00094FC9">
      <w:rPr>
        <w:rFonts w:ascii="Arial" w:hAnsi="Arial" w:cs="Arial"/>
        <w:sz w:val="20"/>
        <w:szCs w:val="20"/>
      </w:rPr>
      <w:t>Review: September 2025</w:t>
    </w:r>
  </w:p>
  <w:p w14:paraId="3A2AC490" w14:textId="0D1DD3EA" w:rsidR="00382E4B" w:rsidRPr="00094FC9" w:rsidRDefault="00094FC9" w:rsidP="00AA0C8F">
    <w:pPr>
      <w:pStyle w:val="Footer"/>
      <w:rPr>
        <w:rFonts w:ascii="Arial" w:hAnsi="Arial" w:cs="Arial"/>
        <w:sz w:val="20"/>
        <w:szCs w:val="20"/>
      </w:rPr>
    </w:pPr>
    <w:r w:rsidRPr="00094FC9">
      <w:rPr>
        <w:rFonts w:ascii="Arial" w:hAnsi="Arial" w:cs="Arial"/>
        <w:sz w:val="20"/>
        <w:szCs w:val="20"/>
      </w:rPr>
      <w:t>NSD610-008.11   V3</w:t>
    </w:r>
    <w:r w:rsidRPr="00094FC9">
      <w:rPr>
        <w:rFonts w:ascii="Arial" w:hAnsi="Arial" w:cs="Arial"/>
        <w:sz w:val="20"/>
        <w:szCs w:val="20"/>
      </w:rPr>
      <w:tab/>
    </w:r>
    <w:r w:rsidRPr="00094FC9">
      <w:rPr>
        <w:rFonts w:ascii="Arial" w:hAnsi="Arial" w:cs="Arial"/>
        <w:sz w:val="20"/>
        <w:szCs w:val="20"/>
      </w:rPr>
      <w:tab/>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sidRPr="00094FC9">
      <w:rPr>
        <w:rFonts w:ascii="Arial" w:hAnsi="Arial" w:cs="Arial"/>
        <w:sz w:val="20"/>
        <w:szCs w:val="20"/>
      </w:rPr>
      <w:t>1</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sidRPr="00094FC9">
      <w:rPr>
        <w:rFonts w:ascii="Arial" w:hAnsi="Arial" w:cs="Arial"/>
        <w:sz w:val="20"/>
        <w:szCs w:val="20"/>
      </w:rPr>
      <w:t>3</w:t>
    </w:r>
    <w:r w:rsidRPr="00094FC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60F" w14:textId="56999A1F" w:rsidR="00AE514B" w:rsidRPr="00094FC9" w:rsidRDefault="00AE514B" w:rsidP="00AE514B">
    <w:pPr>
      <w:spacing w:after="0"/>
      <w:rPr>
        <w:rFonts w:ascii="Arial" w:hAnsi="Arial" w:cs="Arial"/>
        <w:sz w:val="20"/>
        <w:szCs w:val="20"/>
      </w:rPr>
    </w:pPr>
    <w:r w:rsidRPr="00094FC9">
      <w:rPr>
        <w:rFonts w:ascii="Arial" w:hAnsi="Arial" w:cs="Arial"/>
        <w:sz w:val="20"/>
        <w:szCs w:val="20"/>
      </w:rPr>
      <w:t xml:space="preserve">Review: </w:t>
    </w:r>
    <w:r w:rsidR="00094FC9" w:rsidRPr="00094FC9">
      <w:rPr>
        <w:rFonts w:ascii="Arial" w:hAnsi="Arial" w:cs="Arial"/>
        <w:sz w:val="20"/>
        <w:szCs w:val="20"/>
      </w:rPr>
      <w:t>September 2025</w:t>
    </w:r>
  </w:p>
  <w:p w14:paraId="54236EE6" w14:textId="602D41ED" w:rsidR="00AE514B" w:rsidRPr="00094FC9" w:rsidRDefault="00AE514B">
    <w:pPr>
      <w:pStyle w:val="Footer"/>
      <w:rPr>
        <w:rFonts w:ascii="Arial" w:hAnsi="Arial" w:cs="Arial"/>
        <w:sz w:val="20"/>
        <w:szCs w:val="20"/>
      </w:rPr>
    </w:pPr>
    <w:r w:rsidRPr="00094FC9">
      <w:rPr>
        <w:rFonts w:ascii="Arial" w:hAnsi="Arial" w:cs="Arial"/>
        <w:sz w:val="20"/>
        <w:szCs w:val="20"/>
      </w:rPr>
      <w:t>NSD</w:t>
    </w:r>
    <w:r w:rsidR="001A487F" w:rsidRPr="00094FC9">
      <w:rPr>
        <w:rFonts w:ascii="Arial" w:hAnsi="Arial" w:cs="Arial"/>
        <w:sz w:val="20"/>
        <w:szCs w:val="20"/>
      </w:rPr>
      <w:t>610-008.</w:t>
    </w:r>
    <w:r w:rsidR="00094FC9" w:rsidRPr="00094FC9">
      <w:rPr>
        <w:rFonts w:ascii="Arial" w:hAnsi="Arial" w:cs="Arial"/>
        <w:sz w:val="20"/>
        <w:szCs w:val="20"/>
      </w:rPr>
      <w:t>11   V3</w:t>
    </w:r>
    <w:r w:rsidR="00535327" w:rsidRPr="00094FC9">
      <w:rPr>
        <w:rFonts w:ascii="Arial" w:hAnsi="Arial" w:cs="Arial"/>
        <w:sz w:val="20"/>
        <w:szCs w:val="20"/>
      </w:rPr>
      <w:tab/>
    </w:r>
    <w:r w:rsidR="00535327" w:rsidRPr="00094FC9">
      <w:rPr>
        <w:rFonts w:ascii="Arial" w:hAnsi="Arial" w:cs="Arial"/>
        <w:sz w:val="20"/>
        <w:szCs w:val="20"/>
      </w:rPr>
      <w:tab/>
    </w:r>
    <w:r w:rsidRPr="00094FC9">
      <w:rPr>
        <w:rFonts w:ascii="Arial" w:hAnsi="Arial" w:cs="Arial"/>
        <w:sz w:val="20"/>
        <w:szCs w:val="20"/>
      </w:rPr>
      <w:t xml:space="preserve">Page </w:t>
    </w:r>
    <w:r w:rsidRPr="00094FC9">
      <w:rPr>
        <w:rFonts w:ascii="Arial" w:hAnsi="Arial" w:cs="Arial"/>
        <w:sz w:val="20"/>
        <w:szCs w:val="20"/>
      </w:rPr>
      <w:fldChar w:fldCharType="begin"/>
    </w:r>
    <w:r w:rsidRPr="00094FC9">
      <w:rPr>
        <w:rFonts w:ascii="Arial" w:hAnsi="Arial" w:cs="Arial"/>
        <w:sz w:val="20"/>
        <w:szCs w:val="20"/>
      </w:rPr>
      <w:instrText xml:space="preserve"> PAGE  \* Arabic  \* MERGEFORMAT </w:instrText>
    </w:r>
    <w:r w:rsidRPr="00094FC9">
      <w:rPr>
        <w:rFonts w:ascii="Arial" w:hAnsi="Arial" w:cs="Arial"/>
        <w:sz w:val="20"/>
        <w:szCs w:val="20"/>
      </w:rPr>
      <w:fldChar w:fldCharType="separate"/>
    </w:r>
    <w:r w:rsidR="001A487F" w:rsidRPr="00094FC9">
      <w:rPr>
        <w:rFonts w:ascii="Arial" w:hAnsi="Arial" w:cs="Arial"/>
        <w:noProof/>
        <w:sz w:val="20"/>
        <w:szCs w:val="20"/>
      </w:rPr>
      <w:t>1</w:t>
    </w:r>
    <w:r w:rsidRPr="00094FC9">
      <w:rPr>
        <w:rFonts w:ascii="Arial" w:hAnsi="Arial" w:cs="Arial"/>
        <w:sz w:val="20"/>
        <w:szCs w:val="20"/>
      </w:rPr>
      <w:fldChar w:fldCharType="end"/>
    </w:r>
    <w:r w:rsidRPr="00094FC9">
      <w:rPr>
        <w:rFonts w:ascii="Arial" w:hAnsi="Arial" w:cs="Arial"/>
        <w:sz w:val="20"/>
        <w:szCs w:val="20"/>
      </w:rPr>
      <w:t xml:space="preserve"> of </w:t>
    </w:r>
    <w:r w:rsidRPr="00094FC9">
      <w:rPr>
        <w:rFonts w:ascii="Arial" w:hAnsi="Arial" w:cs="Arial"/>
        <w:sz w:val="20"/>
        <w:szCs w:val="20"/>
      </w:rPr>
      <w:fldChar w:fldCharType="begin"/>
    </w:r>
    <w:r w:rsidRPr="00094FC9">
      <w:rPr>
        <w:rFonts w:ascii="Arial" w:hAnsi="Arial" w:cs="Arial"/>
        <w:sz w:val="20"/>
        <w:szCs w:val="20"/>
      </w:rPr>
      <w:instrText xml:space="preserve"> NUMPAGES  \* Arabic  \* MERGEFORMAT </w:instrText>
    </w:r>
    <w:r w:rsidRPr="00094FC9">
      <w:rPr>
        <w:rFonts w:ascii="Arial" w:hAnsi="Arial" w:cs="Arial"/>
        <w:sz w:val="20"/>
        <w:szCs w:val="20"/>
      </w:rPr>
      <w:fldChar w:fldCharType="separate"/>
    </w:r>
    <w:r w:rsidR="001A487F" w:rsidRPr="00094FC9">
      <w:rPr>
        <w:rFonts w:ascii="Arial" w:hAnsi="Arial" w:cs="Arial"/>
        <w:noProof/>
        <w:sz w:val="20"/>
        <w:szCs w:val="20"/>
      </w:rPr>
      <w:t>2</w:t>
    </w:r>
    <w:r w:rsidRPr="00094FC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lang w:eastAsia="en-GB"/>
      </w:rPr>
    </w:pPr>
    <w:proofErr w:type="spellStart"/>
    <w:r w:rsidRPr="00094FC9">
      <w:rPr>
        <w:rFonts w:ascii="Arial" w:eastAsiaTheme="minorEastAsia" w:hAnsi="Arial" w:cs="Arial"/>
        <w:bCs/>
        <w:color w:val="365F91" w:themeColor="accent1" w:themeShade="BF"/>
        <w:sz w:val="24"/>
        <w:szCs w:val="24"/>
        <w:lang w:eastAsia="en-GB"/>
      </w:rPr>
      <w:t>Photonet</w:t>
    </w:r>
    <w:proofErr w:type="spellEnd"/>
    <w:r w:rsidRPr="00094FC9">
      <w:rPr>
        <w:rFonts w:ascii="Arial" w:eastAsiaTheme="minorEastAsia" w:hAnsi="Arial" w:cs="Arial"/>
        <w:bCs/>
        <w:color w:val="365F91" w:themeColor="accent1" w:themeShade="BF"/>
        <w:sz w:val="24"/>
        <w:szCs w:val="24"/>
        <w:lang w:eastAsia="en-GB"/>
      </w:rPr>
      <w:t xml:space="preserve"> National Managed Clinical Network</w:t>
    </w:r>
  </w:p>
  <w:p w14:paraId="32384AD5" w14:textId="1608CBCF" w:rsidR="00382E4B" w:rsidRPr="00094FC9" w:rsidRDefault="00094FC9" w:rsidP="00094FC9">
    <w:pPr>
      <w:pStyle w:val="Header"/>
    </w:pPr>
    <w:r w:rsidRPr="00094FC9">
      <w:rPr>
        <w:rFonts w:ascii="Arial" w:eastAsiaTheme="minorEastAsia" w:hAnsi="Arial" w:cs="Arial"/>
        <w:bCs/>
        <w:color w:val="365F91" w:themeColor="accent1" w:themeShade="BF"/>
        <w:sz w:val="24"/>
        <w:szCs w:val="24"/>
        <w:lang w:eastAsia="en-GB"/>
      </w:rPr>
      <w:t>Protective eyewear for oral PUVA Photochemotherapy*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F0B75"/>
    <w:rsid w:val="00742A81"/>
    <w:rsid w:val="00812923"/>
    <w:rsid w:val="008737A7"/>
    <w:rsid w:val="00882826"/>
    <w:rsid w:val="008830A7"/>
    <w:rsid w:val="00887584"/>
    <w:rsid w:val="008B66AB"/>
    <w:rsid w:val="008D1CE1"/>
    <w:rsid w:val="008D4A72"/>
    <w:rsid w:val="008E4062"/>
    <w:rsid w:val="008E5211"/>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d.org.uk/for-the-public/patient-information-leafle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otonet.scot.nhs.uk/professionals-area/standards-and-protoco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tonet.scot.nhs.uk/professionals-area/standards-and-protocols/" TargetMode="External"/><Relationship Id="rId5" Type="http://schemas.openxmlformats.org/officeDocument/2006/relationships/webSettings" Target="webSettings.xml"/><Relationship Id="rId15" Type="http://schemas.openxmlformats.org/officeDocument/2006/relationships/hyperlink" Target="https://doi.org/10.1111/j.1365-2133.1994.tb02910.x"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11/bjd.14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2</cp:revision>
  <cp:lastPrinted>2023-01-06T11:35:00Z</cp:lastPrinted>
  <dcterms:created xsi:type="dcterms:W3CDTF">2023-01-18T09:16:00Z</dcterms:created>
  <dcterms:modified xsi:type="dcterms:W3CDTF">2023-01-18T09:16:00Z</dcterms:modified>
</cp:coreProperties>
</file>